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08"/>
        <w:rPr>
          <w:sz w:val="20"/>
        </w:rPr>
      </w:pPr>
    </w:p>
    <w:p>
      <w:pPr>
        <w:pStyle w:val="BodyText"/>
        <w:spacing w:after="0"/>
        <w:rPr>
          <w:sz w:val="20"/>
        </w:rPr>
        <w:sectPr>
          <w:type w:val="continuous"/>
          <w:pgSz w:w="11910" w:h="16840"/>
          <w:pgMar w:top="1920" w:bottom="280" w:left="1700" w:right="1559"/>
        </w:sectPr>
      </w:pPr>
    </w:p>
    <w:p>
      <w:pPr>
        <w:pStyle w:val="BodyText"/>
      </w:pPr>
    </w:p>
    <w:p>
      <w:pPr>
        <w:pStyle w:val="BodyText"/>
      </w:pPr>
    </w:p>
    <w:p>
      <w:pPr>
        <w:pStyle w:val="BodyText"/>
        <w:spacing w:before="20"/>
      </w:pPr>
    </w:p>
    <w:p>
      <w:pPr>
        <w:pStyle w:val="ListParagraph"/>
        <w:numPr>
          <w:ilvl w:val="0"/>
          <w:numId w:val="1"/>
        </w:numPr>
        <w:tabs>
          <w:tab w:pos="927" w:val="left" w:leader="none"/>
        </w:tabs>
        <w:spacing w:line="240" w:lineRule="auto" w:before="1" w:after="0"/>
        <w:ind w:left="927" w:right="0" w:hanging="359"/>
        <w:jc w:val="left"/>
        <w:rPr>
          <w:b/>
          <w:sz w:val="24"/>
        </w:rPr>
      </w:pPr>
      <w:r>
        <w:rPr>
          <w:b/>
          <w:spacing w:val="-2"/>
          <w:sz w:val="24"/>
        </w:rPr>
        <w:t>Kesimpulan</w:t>
      </w:r>
    </w:p>
    <w:p>
      <w:pPr>
        <w:spacing w:before="90"/>
        <w:ind w:left="3" w:right="1995" w:firstLine="0"/>
        <w:jc w:val="center"/>
        <w:rPr>
          <w:b/>
          <w:sz w:val="24"/>
        </w:rPr>
      </w:pPr>
      <w:r>
        <w:rPr/>
        <w:br w:type="column"/>
      </w:r>
      <w:r>
        <w:rPr>
          <w:b/>
          <w:sz w:val="24"/>
        </w:rPr>
        <w:t>BAB</w:t>
      </w:r>
      <w:r>
        <w:rPr>
          <w:b/>
          <w:spacing w:val="-5"/>
          <w:sz w:val="24"/>
        </w:rPr>
        <w:t> </w:t>
      </w:r>
      <w:r>
        <w:rPr>
          <w:b/>
          <w:spacing w:val="-10"/>
          <w:sz w:val="24"/>
        </w:rPr>
        <w:t>V</w:t>
      </w:r>
    </w:p>
    <w:p>
      <w:pPr>
        <w:spacing w:before="22"/>
        <w:ind w:left="0" w:right="1995" w:firstLine="0"/>
        <w:jc w:val="center"/>
        <w:rPr>
          <w:b/>
          <w:sz w:val="24"/>
        </w:rPr>
      </w:pPr>
      <w:r>
        <w:rPr>
          <w:b/>
          <w:sz w:val="24"/>
        </w:rPr>
        <w:t>KESIMPULAN</w:t>
      </w:r>
      <w:r>
        <w:rPr>
          <w:b/>
          <w:spacing w:val="-4"/>
          <w:sz w:val="24"/>
        </w:rPr>
        <w:t> </w:t>
      </w:r>
      <w:r>
        <w:rPr>
          <w:b/>
          <w:sz w:val="24"/>
        </w:rPr>
        <w:t>DAN</w:t>
      </w:r>
      <w:r>
        <w:rPr>
          <w:b/>
          <w:spacing w:val="-4"/>
          <w:sz w:val="24"/>
        </w:rPr>
        <w:t> </w:t>
      </w:r>
      <w:r>
        <w:rPr>
          <w:b/>
          <w:spacing w:val="-2"/>
          <w:sz w:val="24"/>
        </w:rPr>
        <w:t>SARAN</w:t>
      </w:r>
    </w:p>
    <w:p>
      <w:pPr>
        <w:spacing w:after="0"/>
        <w:jc w:val="center"/>
        <w:rPr>
          <w:b/>
          <w:sz w:val="24"/>
        </w:rPr>
        <w:sectPr>
          <w:type w:val="continuous"/>
          <w:pgSz w:w="11910" w:h="16840"/>
          <w:pgMar w:top="1920" w:bottom="280" w:left="1700" w:right="1559"/>
          <w:cols w:num="2" w:equalWidth="0">
            <w:col w:w="2210" w:space="212"/>
            <w:col w:w="6229"/>
          </w:cols>
        </w:sectPr>
      </w:pPr>
    </w:p>
    <w:p>
      <w:pPr>
        <w:pStyle w:val="BodyText"/>
        <w:spacing w:line="480" w:lineRule="auto" w:before="100"/>
        <w:ind w:left="928" w:right="140" w:firstLine="772"/>
        <w:jc w:val="both"/>
      </w:pPr>
      <w:r>
        <w:rPr/>
        <w:t>Berdasarkan</w:t>
      </w:r>
      <w:r>
        <w:rPr>
          <w:spacing w:val="-15"/>
        </w:rPr>
        <w:t> </w:t>
      </w:r>
      <w:r>
        <w:rPr/>
        <w:t>hasil</w:t>
      </w:r>
      <w:r>
        <w:rPr>
          <w:spacing w:val="-15"/>
        </w:rPr>
        <w:t> </w:t>
      </w:r>
      <w:r>
        <w:rPr/>
        <w:t>penelitian</w:t>
      </w:r>
      <w:r>
        <w:rPr>
          <w:spacing w:val="-15"/>
        </w:rPr>
        <w:t> </w:t>
      </w:r>
      <w:r>
        <w:rPr/>
        <w:t>dan</w:t>
      </w:r>
      <w:r>
        <w:rPr>
          <w:spacing w:val="-15"/>
        </w:rPr>
        <w:t> </w:t>
      </w:r>
      <w:r>
        <w:rPr/>
        <w:t>pembahasan</w:t>
      </w:r>
      <w:r>
        <w:rPr>
          <w:spacing w:val="-15"/>
        </w:rPr>
        <w:t> </w:t>
      </w:r>
      <w:r>
        <w:rPr/>
        <w:t>yang</w:t>
      </w:r>
      <w:r>
        <w:rPr>
          <w:spacing w:val="-15"/>
        </w:rPr>
        <w:t> </w:t>
      </w:r>
      <w:r>
        <w:rPr/>
        <w:t>telah</w:t>
      </w:r>
      <w:r>
        <w:rPr>
          <w:spacing w:val="-15"/>
        </w:rPr>
        <w:t> </w:t>
      </w:r>
      <w:r>
        <w:rPr/>
        <w:t>diuraikan</w:t>
      </w:r>
      <w:r>
        <w:rPr>
          <w:spacing w:val="-15"/>
        </w:rPr>
        <w:t> </w:t>
      </w:r>
      <w:r>
        <w:rPr/>
        <w:t>pada bab sebelumnya, peneliti akan menyimpulkan hasil penelitian ini berdasarjan rumusan masalah dalam penelitian ini yaitu “Bagaimana gambaran Beban Pengasuhan</w:t>
      </w:r>
      <w:r>
        <w:rPr>
          <w:spacing w:val="-7"/>
        </w:rPr>
        <w:t> </w:t>
      </w:r>
      <w:r>
        <w:rPr/>
        <w:t>Pada</w:t>
      </w:r>
      <w:r>
        <w:rPr>
          <w:spacing w:val="-8"/>
        </w:rPr>
        <w:t> </w:t>
      </w:r>
      <w:r>
        <w:rPr>
          <w:i/>
        </w:rPr>
        <w:t>Caregiver</w:t>
      </w:r>
      <w:r>
        <w:rPr>
          <w:i/>
          <w:spacing w:val="-7"/>
        </w:rPr>
        <w:t> </w:t>
      </w:r>
      <w:r>
        <w:rPr/>
        <w:t>Keluarga</w:t>
      </w:r>
      <w:r>
        <w:rPr>
          <w:spacing w:val="-8"/>
        </w:rPr>
        <w:t> </w:t>
      </w:r>
      <w:r>
        <w:rPr/>
        <w:t>yang</w:t>
      </w:r>
      <w:r>
        <w:rPr>
          <w:spacing w:val="-7"/>
        </w:rPr>
        <w:t> </w:t>
      </w:r>
      <w:r>
        <w:rPr/>
        <w:t>Merawat</w:t>
      </w:r>
      <w:r>
        <w:rPr>
          <w:spacing w:val="-7"/>
        </w:rPr>
        <w:t> </w:t>
      </w:r>
      <w:r>
        <w:rPr/>
        <w:t>Orang</w:t>
      </w:r>
      <w:r>
        <w:rPr>
          <w:spacing w:val="-7"/>
        </w:rPr>
        <w:t> </w:t>
      </w:r>
      <w:r>
        <w:rPr/>
        <w:t>Dengan</w:t>
      </w:r>
      <w:r>
        <w:rPr>
          <w:spacing w:val="-7"/>
        </w:rPr>
        <w:t> </w:t>
      </w:r>
      <w:r>
        <w:rPr/>
        <w:t>Gangguan Jiwa (ODGJ) di Kelurahan Lorog Sukoharjo”.</w:t>
      </w:r>
    </w:p>
    <w:p>
      <w:pPr>
        <w:pStyle w:val="BodyText"/>
        <w:spacing w:line="480" w:lineRule="auto" w:before="1"/>
        <w:ind w:left="928" w:right="138" w:firstLine="772"/>
        <w:jc w:val="both"/>
      </w:pPr>
      <w:r>
        <w:rPr/>
        <w:t>Hasil</w:t>
      </w:r>
      <w:r>
        <w:rPr>
          <w:spacing w:val="-15"/>
        </w:rPr>
        <w:t> </w:t>
      </w:r>
      <w:r>
        <w:rPr/>
        <w:t>penelitian</w:t>
      </w:r>
      <w:r>
        <w:rPr>
          <w:spacing w:val="-15"/>
        </w:rPr>
        <w:t> </w:t>
      </w:r>
      <w:r>
        <w:rPr/>
        <w:t>menunjukkan</w:t>
      </w:r>
      <w:r>
        <w:rPr>
          <w:spacing w:val="-15"/>
        </w:rPr>
        <w:t> </w:t>
      </w:r>
      <w:r>
        <w:rPr/>
        <w:t>bahwa</w:t>
      </w:r>
      <w:r>
        <w:rPr>
          <w:spacing w:val="-15"/>
        </w:rPr>
        <w:t> </w:t>
      </w:r>
      <w:r>
        <w:rPr/>
        <w:t>beban</w:t>
      </w:r>
      <w:r>
        <w:rPr>
          <w:spacing w:val="-15"/>
        </w:rPr>
        <w:t> </w:t>
      </w:r>
      <w:r>
        <w:rPr/>
        <w:t>pengasuhan</w:t>
      </w:r>
      <w:r>
        <w:rPr>
          <w:spacing w:val="-15"/>
        </w:rPr>
        <w:t> </w:t>
      </w:r>
      <w:r>
        <w:rPr/>
        <w:t>pada</w:t>
      </w:r>
      <w:r>
        <w:rPr>
          <w:spacing w:val="-15"/>
        </w:rPr>
        <w:t> </w:t>
      </w:r>
      <w:r>
        <w:rPr>
          <w:i/>
        </w:rPr>
        <w:t>caregiver </w:t>
      </w:r>
      <w:r>
        <w:rPr/>
        <w:t>keluarga ODGJ di Kelurahan Lorog tercermin dalam enam tema utama, yaitu tekanan emosional, konflik diri dan peran, gangguan kesehatan fisik, tekanan finansial, tekanan sosial, serta strategi koping. Dari sisi tekanan emosional, </w:t>
      </w:r>
      <w:r>
        <w:rPr>
          <w:i/>
        </w:rPr>
        <w:t>caregiver </w:t>
      </w:r>
      <w:r>
        <w:rPr/>
        <w:t>menggambarkan munculnya rasa cemas, sedih, marah, takut, dan kelelahan psikologis akibat menghadapi kondisi ODGJ yang tidak menentu. Konflik</w:t>
      </w:r>
      <w:r>
        <w:rPr>
          <w:spacing w:val="-3"/>
        </w:rPr>
        <w:t> </w:t>
      </w:r>
      <w:r>
        <w:rPr/>
        <w:t>diri</w:t>
      </w:r>
      <w:r>
        <w:rPr>
          <w:spacing w:val="-3"/>
        </w:rPr>
        <w:t> </w:t>
      </w:r>
      <w:r>
        <w:rPr/>
        <w:t>dan</w:t>
      </w:r>
      <w:r>
        <w:rPr>
          <w:spacing w:val="-3"/>
        </w:rPr>
        <w:t> </w:t>
      </w:r>
      <w:r>
        <w:rPr/>
        <w:t>peran</w:t>
      </w:r>
      <w:r>
        <w:rPr>
          <w:spacing w:val="-3"/>
        </w:rPr>
        <w:t> </w:t>
      </w:r>
      <w:r>
        <w:rPr/>
        <w:t>tampak</w:t>
      </w:r>
      <w:r>
        <w:rPr>
          <w:spacing w:val="-3"/>
        </w:rPr>
        <w:t> </w:t>
      </w:r>
      <w:r>
        <w:rPr/>
        <w:t>ketika</w:t>
      </w:r>
      <w:r>
        <w:rPr>
          <w:spacing w:val="-2"/>
        </w:rPr>
        <w:t> </w:t>
      </w:r>
      <w:r>
        <w:rPr>
          <w:i/>
        </w:rPr>
        <w:t>caregiver</w:t>
      </w:r>
      <w:r>
        <w:rPr>
          <w:i/>
          <w:spacing w:val="-3"/>
        </w:rPr>
        <w:t> </w:t>
      </w:r>
      <w:r>
        <w:rPr/>
        <w:t>dihadapkan</w:t>
      </w:r>
      <w:r>
        <w:rPr>
          <w:spacing w:val="-3"/>
        </w:rPr>
        <w:t> </w:t>
      </w:r>
      <w:r>
        <w:rPr/>
        <w:t>pada</w:t>
      </w:r>
      <w:r>
        <w:rPr>
          <w:spacing w:val="-4"/>
        </w:rPr>
        <w:t> </w:t>
      </w:r>
      <w:r>
        <w:rPr/>
        <w:t>dilema</w:t>
      </w:r>
      <w:r>
        <w:rPr>
          <w:spacing w:val="-4"/>
        </w:rPr>
        <w:t> </w:t>
      </w:r>
      <w:r>
        <w:rPr/>
        <w:t>antara memenuhi</w:t>
      </w:r>
      <w:r>
        <w:rPr>
          <w:spacing w:val="-3"/>
        </w:rPr>
        <w:t> </w:t>
      </w:r>
      <w:r>
        <w:rPr/>
        <w:t>kebutuhan</w:t>
      </w:r>
      <w:r>
        <w:rPr>
          <w:spacing w:val="-4"/>
        </w:rPr>
        <w:t> </w:t>
      </w:r>
      <w:r>
        <w:rPr/>
        <w:t>pribadi,</w:t>
      </w:r>
      <w:r>
        <w:rPr>
          <w:spacing w:val="-3"/>
        </w:rPr>
        <w:t> </w:t>
      </w:r>
      <w:r>
        <w:rPr/>
        <w:t>pekerjaan,</w:t>
      </w:r>
      <w:r>
        <w:rPr>
          <w:spacing w:val="-3"/>
        </w:rPr>
        <w:t> </w:t>
      </w:r>
      <w:r>
        <w:rPr/>
        <w:t>dan</w:t>
      </w:r>
      <w:r>
        <w:rPr>
          <w:spacing w:val="-3"/>
        </w:rPr>
        <w:t> </w:t>
      </w:r>
      <w:r>
        <w:rPr/>
        <w:t>tanggung</w:t>
      </w:r>
      <w:r>
        <w:rPr>
          <w:spacing w:val="-4"/>
        </w:rPr>
        <w:t> </w:t>
      </w:r>
      <w:r>
        <w:rPr/>
        <w:t>jawab</w:t>
      </w:r>
      <w:r>
        <w:rPr>
          <w:spacing w:val="-3"/>
        </w:rPr>
        <w:t> </w:t>
      </w:r>
      <w:r>
        <w:rPr/>
        <w:t>keluarga</w:t>
      </w:r>
      <w:r>
        <w:rPr>
          <w:spacing w:val="-4"/>
        </w:rPr>
        <w:t> </w:t>
      </w:r>
      <w:r>
        <w:rPr/>
        <w:t>lainnya dengan kewajiban merawat. Hal ini membuat </w:t>
      </w:r>
      <w:r>
        <w:rPr>
          <w:i/>
        </w:rPr>
        <w:t>caregiver </w:t>
      </w:r>
      <w:r>
        <w:rPr/>
        <w:t>merasa kehilangan ruang untuk diri sendiri, serta mengalami tekanan batin. Gangguan kesehatan fisik tergambar dari kondisi kelelahan, kurang tidur, serta menurunnya daya tahan tubuh akibat tuntutan pengasuhan yang berkelanjutan.</w:t>
      </w:r>
      <w:r>
        <w:rPr>
          <w:spacing w:val="-4"/>
        </w:rPr>
        <w:t> </w:t>
      </w:r>
      <w:r>
        <w:rPr/>
        <w:t>Tekanan finansial tampak</w:t>
      </w:r>
      <w:r>
        <w:rPr>
          <w:spacing w:val="-14"/>
        </w:rPr>
        <w:t> </w:t>
      </w:r>
      <w:r>
        <w:rPr/>
        <w:t>dari</w:t>
      </w:r>
      <w:r>
        <w:rPr>
          <w:spacing w:val="-14"/>
        </w:rPr>
        <w:t> </w:t>
      </w:r>
      <w:r>
        <w:rPr/>
        <w:t>kesulitan</w:t>
      </w:r>
      <w:r>
        <w:rPr>
          <w:spacing w:val="-15"/>
        </w:rPr>
        <w:t> </w:t>
      </w:r>
      <w:r>
        <w:rPr/>
        <w:t>memenuhi</w:t>
      </w:r>
      <w:r>
        <w:rPr>
          <w:spacing w:val="-14"/>
        </w:rPr>
        <w:t> </w:t>
      </w:r>
      <w:r>
        <w:rPr/>
        <w:t>biaya</w:t>
      </w:r>
      <w:r>
        <w:rPr>
          <w:spacing w:val="-15"/>
        </w:rPr>
        <w:t> </w:t>
      </w:r>
      <w:r>
        <w:rPr/>
        <w:t>pengobatan,</w:t>
      </w:r>
      <w:r>
        <w:rPr>
          <w:spacing w:val="-14"/>
        </w:rPr>
        <w:t> </w:t>
      </w:r>
      <w:r>
        <w:rPr/>
        <w:t>transportasi,</w:t>
      </w:r>
      <w:r>
        <w:rPr>
          <w:spacing w:val="-13"/>
        </w:rPr>
        <w:t> </w:t>
      </w:r>
      <w:r>
        <w:rPr/>
        <w:t>dan</w:t>
      </w:r>
      <w:r>
        <w:rPr>
          <w:spacing w:val="-14"/>
        </w:rPr>
        <w:t> </w:t>
      </w:r>
      <w:r>
        <w:rPr/>
        <w:t>kebutuhan </w:t>
      </w:r>
      <w:r>
        <w:rPr>
          <w:spacing w:val="-2"/>
        </w:rPr>
        <w:t>sehari-hari. Keterbatasan penghasilan menyebabkan </w:t>
      </w:r>
      <w:r>
        <w:rPr>
          <w:i/>
          <w:spacing w:val="-2"/>
        </w:rPr>
        <w:t>caregiver </w:t>
      </w:r>
      <w:r>
        <w:rPr>
          <w:spacing w:val="-2"/>
        </w:rPr>
        <w:t>merasa terbebani </w:t>
      </w:r>
      <w:r>
        <w:rPr/>
        <w:t>secara ekonomi.</w:t>
      </w:r>
    </w:p>
    <w:p>
      <w:pPr>
        <w:pStyle w:val="BodyText"/>
      </w:pPr>
    </w:p>
    <w:p>
      <w:pPr>
        <w:pStyle w:val="BodyText"/>
      </w:pPr>
    </w:p>
    <w:p>
      <w:pPr>
        <w:pStyle w:val="BodyText"/>
        <w:spacing w:before="117"/>
      </w:pPr>
    </w:p>
    <w:p>
      <w:pPr>
        <w:pStyle w:val="BodyText"/>
        <w:ind w:left="424"/>
        <w:jc w:val="center"/>
      </w:pPr>
      <w:r>
        <w:rPr>
          <w:spacing w:val="-5"/>
        </w:rPr>
        <w:t>167</w:t>
      </w:r>
    </w:p>
    <w:p>
      <w:pPr>
        <w:pStyle w:val="BodyText"/>
        <w:spacing w:after="0"/>
        <w:jc w:val="center"/>
        <w:sectPr>
          <w:type w:val="continuous"/>
          <w:pgSz w:w="11910" w:h="16840"/>
          <w:pgMar w:top="1920" w:bottom="280" w:left="1700" w:right="1559"/>
        </w:sectPr>
      </w:pPr>
    </w:p>
    <w:p>
      <w:pPr>
        <w:pStyle w:val="BodyText"/>
        <w:spacing w:before="53"/>
      </w:pPr>
    </w:p>
    <w:p>
      <w:pPr>
        <w:pStyle w:val="BodyText"/>
        <w:spacing w:line="480" w:lineRule="auto"/>
        <w:ind w:left="928" w:right="140" w:firstLine="772"/>
        <w:jc w:val="both"/>
      </w:pPr>
      <w:r>
        <w:rPr/>
        <w:t>Tekanan sosial sering dialami </w:t>
      </w:r>
      <w:r>
        <w:rPr>
          <w:i/>
        </w:rPr>
        <w:t>caregiver </w:t>
      </w:r>
      <w:r>
        <w:rPr/>
        <w:t>dalam bentuk stigma, rasa malu, dan diskriminasi dari masyarakat sekitar. </w:t>
      </w:r>
      <w:r>
        <w:rPr>
          <w:i/>
        </w:rPr>
        <w:t>Caregiver </w:t>
      </w:r>
      <w:r>
        <w:rPr/>
        <w:t>sering merasa dikucilkan,</w:t>
      </w:r>
      <w:r>
        <w:rPr>
          <w:spacing w:val="-15"/>
        </w:rPr>
        <w:t> </w:t>
      </w:r>
      <w:r>
        <w:rPr/>
        <w:t>kurang</w:t>
      </w:r>
      <w:r>
        <w:rPr>
          <w:spacing w:val="-15"/>
        </w:rPr>
        <w:t> </w:t>
      </w:r>
      <w:r>
        <w:rPr/>
        <w:t>mendapatkan</w:t>
      </w:r>
      <w:r>
        <w:rPr>
          <w:spacing w:val="-15"/>
        </w:rPr>
        <w:t> </w:t>
      </w:r>
      <w:r>
        <w:rPr/>
        <w:t>dukungan</w:t>
      </w:r>
      <w:r>
        <w:rPr>
          <w:spacing w:val="-15"/>
        </w:rPr>
        <w:t> </w:t>
      </w:r>
      <w:r>
        <w:rPr/>
        <w:t>sosial,</w:t>
      </w:r>
      <w:r>
        <w:rPr>
          <w:spacing w:val="-15"/>
        </w:rPr>
        <w:t> </w:t>
      </w:r>
      <w:r>
        <w:rPr/>
        <w:t>bahkan</w:t>
      </w:r>
      <w:r>
        <w:rPr>
          <w:spacing w:val="-15"/>
        </w:rPr>
        <w:t> </w:t>
      </w:r>
      <w:r>
        <w:rPr/>
        <w:t>memilih</w:t>
      </w:r>
      <w:r>
        <w:rPr>
          <w:spacing w:val="-15"/>
        </w:rPr>
        <w:t> </w:t>
      </w:r>
      <w:r>
        <w:rPr/>
        <w:t>menarik</w:t>
      </w:r>
      <w:r>
        <w:rPr>
          <w:spacing w:val="-15"/>
        </w:rPr>
        <w:t> </w:t>
      </w:r>
      <w:r>
        <w:rPr/>
        <w:t>diri dari</w:t>
      </w:r>
      <w:r>
        <w:rPr>
          <w:spacing w:val="-4"/>
        </w:rPr>
        <w:t> </w:t>
      </w:r>
      <w:r>
        <w:rPr/>
        <w:t>lingkungan</w:t>
      </w:r>
      <w:r>
        <w:rPr>
          <w:spacing w:val="-3"/>
        </w:rPr>
        <w:t> </w:t>
      </w:r>
      <w:r>
        <w:rPr/>
        <w:t>agar</w:t>
      </w:r>
      <w:r>
        <w:rPr>
          <w:spacing w:val="-4"/>
        </w:rPr>
        <w:t> </w:t>
      </w:r>
      <w:r>
        <w:rPr/>
        <w:t>tidak</w:t>
      </w:r>
      <w:r>
        <w:rPr>
          <w:spacing w:val="-3"/>
        </w:rPr>
        <w:t> </w:t>
      </w:r>
      <w:r>
        <w:rPr/>
        <w:t>menjadi</w:t>
      </w:r>
      <w:r>
        <w:rPr>
          <w:spacing w:val="-3"/>
        </w:rPr>
        <w:t> </w:t>
      </w:r>
      <w:r>
        <w:rPr/>
        <w:t>bahan</w:t>
      </w:r>
      <w:r>
        <w:rPr>
          <w:spacing w:val="-3"/>
        </w:rPr>
        <w:t> </w:t>
      </w:r>
      <w:r>
        <w:rPr/>
        <w:t>pembicaraan.</w:t>
      </w:r>
      <w:r>
        <w:rPr>
          <w:spacing w:val="-3"/>
        </w:rPr>
        <w:t> </w:t>
      </w:r>
      <w:r>
        <w:rPr/>
        <w:t>meskipun</w:t>
      </w:r>
      <w:r>
        <w:rPr>
          <w:spacing w:val="-3"/>
        </w:rPr>
        <w:t> </w:t>
      </w:r>
      <w:r>
        <w:rPr/>
        <w:t>menghadapi berbagai</w:t>
      </w:r>
      <w:r>
        <w:rPr>
          <w:spacing w:val="-6"/>
        </w:rPr>
        <w:t> </w:t>
      </w:r>
      <w:r>
        <w:rPr/>
        <w:t>beban,</w:t>
      </w:r>
      <w:r>
        <w:rPr>
          <w:spacing w:val="-6"/>
        </w:rPr>
        <w:t> </w:t>
      </w:r>
      <w:r>
        <w:rPr>
          <w:i/>
        </w:rPr>
        <w:t>caregiver</w:t>
      </w:r>
      <w:r>
        <w:rPr>
          <w:i/>
          <w:spacing w:val="-7"/>
        </w:rPr>
        <w:t> </w:t>
      </w:r>
      <w:r>
        <w:rPr/>
        <w:t>tetap</w:t>
      </w:r>
      <w:r>
        <w:rPr>
          <w:spacing w:val="-8"/>
        </w:rPr>
        <w:t> </w:t>
      </w:r>
      <w:r>
        <w:rPr/>
        <w:t>berupaya</w:t>
      </w:r>
      <w:r>
        <w:rPr>
          <w:spacing w:val="-9"/>
        </w:rPr>
        <w:t> </w:t>
      </w:r>
      <w:r>
        <w:rPr/>
        <w:t>menjalankan</w:t>
      </w:r>
      <w:r>
        <w:rPr>
          <w:spacing w:val="-8"/>
        </w:rPr>
        <w:t> </w:t>
      </w:r>
      <w:r>
        <w:rPr/>
        <w:t>strategi</w:t>
      </w:r>
      <w:r>
        <w:rPr>
          <w:spacing w:val="-6"/>
        </w:rPr>
        <w:t> </w:t>
      </w:r>
      <w:r>
        <w:rPr/>
        <w:t>koping.</w:t>
      </w:r>
      <w:r>
        <w:rPr>
          <w:spacing w:val="-7"/>
        </w:rPr>
        <w:t> </w:t>
      </w:r>
      <w:r>
        <w:rPr/>
        <w:t>Mereka mengandalkan dukungan keluarga, memperkuat doa dan spiritualitas, serta berusaha menerima kondisi anggota keluarga dengan ikhlas. Strategi ini membantu </w:t>
      </w:r>
      <w:r>
        <w:rPr>
          <w:i/>
        </w:rPr>
        <w:t>caregiver </w:t>
      </w:r>
      <w:r>
        <w:rPr/>
        <w:t>mempertahankan ketahanan psikologis meskipun berada dalam situasi penuh tekanan.</w:t>
      </w:r>
    </w:p>
    <w:p>
      <w:pPr>
        <w:pStyle w:val="BodyText"/>
        <w:spacing w:line="480" w:lineRule="auto" w:before="1"/>
        <w:ind w:left="928" w:right="137" w:firstLine="772"/>
        <w:jc w:val="both"/>
      </w:pPr>
      <w:r>
        <w:rPr/>
        <w:t>Dampak beban pengasuhan terlihat pada berbagai aspek kehidupan </w:t>
      </w:r>
      <w:r>
        <w:rPr>
          <w:i/>
        </w:rPr>
        <w:t>caregiver</w:t>
      </w:r>
      <w:r>
        <w:rPr/>
        <w:t>. Secara emosional, mereka mengalami stres, kecemasan, putus asa, bahkan trauma dan gejala depresi akibat tekanan berulang. Dampak fisik mencakup</w:t>
      </w:r>
      <w:r>
        <w:rPr>
          <w:spacing w:val="-15"/>
        </w:rPr>
        <w:t> </w:t>
      </w:r>
      <w:r>
        <w:rPr/>
        <w:t>kelelahan</w:t>
      </w:r>
      <w:r>
        <w:rPr>
          <w:spacing w:val="-15"/>
        </w:rPr>
        <w:t> </w:t>
      </w:r>
      <w:r>
        <w:rPr/>
        <w:t>kronis,</w:t>
      </w:r>
      <w:r>
        <w:rPr>
          <w:spacing w:val="-14"/>
        </w:rPr>
        <w:t> </w:t>
      </w:r>
      <w:r>
        <w:rPr/>
        <w:t>gangguan</w:t>
      </w:r>
      <w:r>
        <w:rPr>
          <w:spacing w:val="-15"/>
        </w:rPr>
        <w:t> </w:t>
      </w:r>
      <w:r>
        <w:rPr/>
        <w:t>tidur,</w:t>
      </w:r>
      <w:r>
        <w:rPr>
          <w:spacing w:val="-15"/>
        </w:rPr>
        <w:t> </w:t>
      </w:r>
      <w:r>
        <w:rPr/>
        <w:t>dan</w:t>
      </w:r>
      <w:r>
        <w:rPr>
          <w:spacing w:val="-15"/>
        </w:rPr>
        <w:t> </w:t>
      </w:r>
      <w:r>
        <w:rPr/>
        <w:t>menurunnya</w:t>
      </w:r>
      <w:r>
        <w:rPr>
          <w:spacing w:val="-15"/>
        </w:rPr>
        <w:t> </w:t>
      </w:r>
      <w:r>
        <w:rPr/>
        <w:t>daya</w:t>
      </w:r>
      <w:r>
        <w:rPr>
          <w:spacing w:val="-15"/>
        </w:rPr>
        <w:t> </w:t>
      </w:r>
      <w:r>
        <w:rPr/>
        <w:t>tahan</w:t>
      </w:r>
      <w:r>
        <w:rPr>
          <w:spacing w:val="-15"/>
        </w:rPr>
        <w:t> </w:t>
      </w:r>
      <w:r>
        <w:rPr/>
        <w:t>tubuh, sedangkan dari sisi finansial muncul keterbatasan ekonomi yang menghambat pemenuhan</w:t>
      </w:r>
      <w:r>
        <w:rPr>
          <w:spacing w:val="-7"/>
        </w:rPr>
        <w:t> </w:t>
      </w:r>
      <w:r>
        <w:rPr/>
        <w:t>kebutuhan</w:t>
      </w:r>
      <w:r>
        <w:rPr>
          <w:spacing w:val="-7"/>
        </w:rPr>
        <w:t> </w:t>
      </w:r>
      <w:r>
        <w:rPr/>
        <w:t>sehari-hari.</w:t>
      </w:r>
      <w:r>
        <w:rPr>
          <w:spacing w:val="-10"/>
        </w:rPr>
        <w:t> </w:t>
      </w:r>
      <w:r>
        <w:rPr/>
        <w:t>Tekanan</w:t>
      </w:r>
      <w:r>
        <w:rPr>
          <w:spacing w:val="-7"/>
        </w:rPr>
        <w:t> </w:t>
      </w:r>
      <w:r>
        <w:rPr/>
        <w:t>sosial</w:t>
      </w:r>
      <w:r>
        <w:rPr>
          <w:spacing w:val="-5"/>
        </w:rPr>
        <w:t> </w:t>
      </w:r>
      <w:r>
        <w:rPr/>
        <w:t>juga</w:t>
      </w:r>
      <w:r>
        <w:rPr>
          <w:spacing w:val="-7"/>
        </w:rPr>
        <w:t> </w:t>
      </w:r>
      <w:r>
        <w:rPr/>
        <w:t>dialami</w:t>
      </w:r>
      <w:r>
        <w:rPr>
          <w:spacing w:val="-7"/>
        </w:rPr>
        <w:t> </w:t>
      </w:r>
      <w:r>
        <w:rPr/>
        <w:t>melalui</w:t>
      </w:r>
      <w:r>
        <w:rPr>
          <w:spacing w:val="-7"/>
        </w:rPr>
        <w:t> </w:t>
      </w:r>
      <w:r>
        <w:rPr/>
        <w:t>stigma, keterasingan, dan berkurangnya kualitas relasi dengan lingkungan. Meski demikian,</w:t>
      </w:r>
      <w:r>
        <w:rPr>
          <w:spacing w:val="-2"/>
        </w:rPr>
        <w:t> </w:t>
      </w:r>
      <w:r>
        <w:rPr>
          <w:i/>
        </w:rPr>
        <w:t>caregiver </w:t>
      </w:r>
      <w:r>
        <w:rPr/>
        <w:t>tetap</w:t>
      </w:r>
      <w:r>
        <w:rPr>
          <w:spacing w:val="-2"/>
        </w:rPr>
        <w:t> </w:t>
      </w:r>
      <w:r>
        <w:rPr/>
        <w:t>berusaha</w:t>
      </w:r>
      <w:r>
        <w:rPr>
          <w:spacing w:val="-3"/>
        </w:rPr>
        <w:t> </w:t>
      </w:r>
      <w:r>
        <w:rPr/>
        <w:t>beradaptasi</w:t>
      </w:r>
      <w:r>
        <w:rPr>
          <w:spacing w:val="-2"/>
        </w:rPr>
        <w:t> </w:t>
      </w:r>
      <w:r>
        <w:rPr/>
        <w:t>melalui</w:t>
      </w:r>
      <w:r>
        <w:rPr>
          <w:spacing w:val="-2"/>
        </w:rPr>
        <w:t> </w:t>
      </w:r>
      <w:r>
        <w:rPr/>
        <w:t>strategi</w:t>
      </w:r>
      <w:r>
        <w:rPr>
          <w:spacing w:val="-2"/>
        </w:rPr>
        <w:t> </w:t>
      </w:r>
      <w:r>
        <w:rPr/>
        <w:t>koping,</w:t>
      </w:r>
      <w:r>
        <w:rPr>
          <w:spacing w:val="-1"/>
        </w:rPr>
        <w:t> </w:t>
      </w:r>
      <w:r>
        <w:rPr/>
        <w:t>seperti mencari dukungan keluarga, memperkuat spiritualitas, serta menerima kondisi dengan ikhlas.</w:t>
      </w:r>
    </w:p>
    <w:p>
      <w:pPr>
        <w:pStyle w:val="BodyText"/>
        <w:spacing w:line="480" w:lineRule="auto" w:before="1"/>
        <w:ind w:left="928" w:right="138" w:firstLine="772"/>
        <w:jc w:val="both"/>
      </w:pPr>
      <w:r>
        <w:rPr/>
        <w:t>Secara keseluruhan, penelitian ini menggambarkan bahwa beban pengasuhan </w:t>
      </w:r>
      <w:r>
        <w:rPr>
          <w:i/>
        </w:rPr>
        <w:t>caregiver </w:t>
      </w:r>
      <w:r>
        <w:rPr/>
        <w:t>ODGJ bersifat kompleks, meliputi aspek emosional, sosial, fisik, dan ekonomi. Namun demikian, kemampuan </w:t>
      </w:r>
      <w:r>
        <w:rPr>
          <w:i/>
        </w:rPr>
        <w:t>caregiver </w:t>
      </w:r>
      <w:r>
        <w:rPr/>
        <w:t>dalam menemukan</w:t>
      </w:r>
      <w:r>
        <w:rPr>
          <w:spacing w:val="52"/>
          <w:w w:val="150"/>
        </w:rPr>
        <w:t> </w:t>
      </w:r>
      <w:r>
        <w:rPr/>
        <w:t>dan</w:t>
      </w:r>
      <w:r>
        <w:rPr>
          <w:spacing w:val="56"/>
          <w:w w:val="150"/>
        </w:rPr>
        <w:t> </w:t>
      </w:r>
      <w:r>
        <w:rPr/>
        <w:t>mempraktikkan</w:t>
      </w:r>
      <w:r>
        <w:rPr>
          <w:spacing w:val="55"/>
          <w:w w:val="150"/>
        </w:rPr>
        <w:t> </w:t>
      </w:r>
      <w:r>
        <w:rPr/>
        <w:t>strategi</w:t>
      </w:r>
      <w:r>
        <w:rPr>
          <w:spacing w:val="56"/>
          <w:w w:val="150"/>
        </w:rPr>
        <w:t> </w:t>
      </w:r>
      <w:r>
        <w:rPr/>
        <w:t>koping</w:t>
      </w:r>
      <w:r>
        <w:rPr>
          <w:spacing w:val="55"/>
          <w:w w:val="150"/>
        </w:rPr>
        <w:t> </w:t>
      </w:r>
      <w:r>
        <w:rPr/>
        <w:t>berperan</w:t>
      </w:r>
      <w:r>
        <w:rPr>
          <w:spacing w:val="58"/>
          <w:w w:val="150"/>
        </w:rPr>
        <w:t> </w:t>
      </w:r>
      <w:r>
        <w:rPr/>
        <w:t>penting</w:t>
      </w:r>
      <w:r>
        <w:rPr>
          <w:spacing w:val="56"/>
          <w:w w:val="150"/>
        </w:rPr>
        <w:t> </w:t>
      </w:r>
      <w:r>
        <w:rPr>
          <w:spacing w:val="-2"/>
        </w:rPr>
        <w:t>dalam</w:t>
      </w:r>
    </w:p>
    <w:p>
      <w:pPr>
        <w:pStyle w:val="BodyText"/>
        <w:spacing w:after="0" w:line="480" w:lineRule="auto"/>
        <w:jc w:val="both"/>
        <w:sectPr>
          <w:headerReference w:type="default" r:id="rId5"/>
          <w:pgSz w:w="11910" w:h="16840"/>
          <w:pgMar w:header="717" w:footer="0" w:top="1920" w:bottom="280" w:left="1700" w:right="1559"/>
          <w:pgNumType w:start="168"/>
        </w:sectPr>
      </w:pPr>
    </w:p>
    <w:p>
      <w:pPr>
        <w:pStyle w:val="BodyText"/>
        <w:spacing w:before="53"/>
      </w:pPr>
    </w:p>
    <w:p>
      <w:pPr>
        <w:pStyle w:val="BodyText"/>
        <w:spacing w:line="480" w:lineRule="auto"/>
        <w:ind w:left="928"/>
      </w:pPr>
      <w:r>
        <w:rPr/>
        <w:t>membantu</w:t>
      </w:r>
      <w:r>
        <w:rPr>
          <w:spacing w:val="29"/>
        </w:rPr>
        <w:t> </w:t>
      </w:r>
      <w:r>
        <w:rPr/>
        <w:t>mereka bertahan</w:t>
      </w:r>
      <w:r>
        <w:rPr>
          <w:spacing w:val="29"/>
        </w:rPr>
        <w:t> </w:t>
      </w:r>
      <w:r>
        <w:rPr/>
        <w:t>serta</w:t>
      </w:r>
      <w:r>
        <w:rPr>
          <w:spacing w:val="30"/>
        </w:rPr>
        <w:t> </w:t>
      </w:r>
      <w:r>
        <w:rPr/>
        <w:t>tetap</w:t>
      </w:r>
      <w:r>
        <w:rPr>
          <w:spacing w:val="29"/>
        </w:rPr>
        <w:t> </w:t>
      </w:r>
      <w:r>
        <w:rPr/>
        <w:t>memberikan</w:t>
      </w:r>
      <w:r>
        <w:rPr>
          <w:spacing w:val="29"/>
        </w:rPr>
        <w:t> </w:t>
      </w:r>
      <w:r>
        <w:rPr/>
        <w:t>perawatan</w:t>
      </w:r>
      <w:r>
        <w:rPr>
          <w:spacing w:val="29"/>
        </w:rPr>
        <w:t> </w:t>
      </w:r>
      <w:r>
        <w:rPr/>
        <w:t>bagi</w:t>
      </w:r>
      <w:r>
        <w:rPr>
          <w:spacing w:val="32"/>
        </w:rPr>
        <w:t> </w:t>
      </w:r>
      <w:r>
        <w:rPr/>
        <w:t>anggota keluarga yang mengalami gangguan jiwa.</w:t>
      </w:r>
    </w:p>
    <w:p>
      <w:pPr>
        <w:pStyle w:val="ListParagraph"/>
        <w:numPr>
          <w:ilvl w:val="0"/>
          <w:numId w:val="1"/>
        </w:numPr>
        <w:tabs>
          <w:tab w:pos="927" w:val="left" w:leader="none"/>
        </w:tabs>
        <w:spacing w:line="240" w:lineRule="auto" w:before="161" w:after="0"/>
        <w:ind w:left="927" w:right="0" w:hanging="359"/>
        <w:jc w:val="left"/>
        <w:rPr>
          <w:b/>
          <w:sz w:val="24"/>
        </w:rPr>
      </w:pPr>
      <w:r>
        <w:rPr>
          <w:b/>
          <w:spacing w:val="-4"/>
          <w:sz w:val="24"/>
        </w:rPr>
        <w:t>Saran</w:t>
      </w:r>
    </w:p>
    <w:p>
      <w:pPr>
        <w:pStyle w:val="BodyText"/>
        <w:spacing w:before="101"/>
        <w:ind w:left="1562"/>
        <w:rPr>
          <w:i/>
        </w:rPr>
      </w:pPr>
      <w:r>
        <w:rPr/>
        <w:t>Berdasarkan</w:t>
      </w:r>
      <w:r>
        <w:rPr>
          <w:spacing w:val="-15"/>
        </w:rPr>
        <w:t> </w:t>
      </w:r>
      <w:r>
        <w:rPr/>
        <w:t>hasil</w:t>
      </w:r>
      <w:r>
        <w:rPr>
          <w:spacing w:val="-12"/>
        </w:rPr>
        <w:t> </w:t>
      </w:r>
      <w:r>
        <w:rPr/>
        <w:t>penelitian</w:t>
      </w:r>
      <w:r>
        <w:rPr>
          <w:spacing w:val="-14"/>
        </w:rPr>
        <w:t> </w:t>
      </w:r>
      <w:r>
        <w:rPr/>
        <w:t>mengenai</w:t>
      </w:r>
      <w:r>
        <w:rPr>
          <w:spacing w:val="-13"/>
        </w:rPr>
        <w:t> </w:t>
      </w:r>
      <w:r>
        <w:rPr/>
        <w:t>beban</w:t>
      </w:r>
      <w:r>
        <w:rPr>
          <w:spacing w:val="-11"/>
        </w:rPr>
        <w:t> </w:t>
      </w:r>
      <w:r>
        <w:rPr/>
        <w:t>pengasuhan</w:t>
      </w:r>
      <w:r>
        <w:rPr>
          <w:spacing w:val="-13"/>
        </w:rPr>
        <w:t> </w:t>
      </w:r>
      <w:r>
        <w:rPr/>
        <w:t>pada</w:t>
      </w:r>
      <w:r>
        <w:rPr>
          <w:spacing w:val="-8"/>
        </w:rPr>
        <w:t> </w:t>
      </w:r>
      <w:r>
        <w:rPr>
          <w:i/>
          <w:spacing w:val="-2"/>
        </w:rPr>
        <w:t>caregiver</w:t>
      </w:r>
    </w:p>
    <w:p>
      <w:pPr>
        <w:pStyle w:val="BodyText"/>
        <w:spacing w:line="480" w:lineRule="auto" w:before="276"/>
        <w:ind w:left="928" w:right="137"/>
        <w:jc w:val="both"/>
      </w:pPr>
      <w:r>
        <w:rPr/>
        <w:t>Orang Dengan Gangguan Jiwa (ODGJ), terdapat beberapa saran dari peneliti yang</w:t>
      </w:r>
      <w:r>
        <w:rPr>
          <w:spacing w:val="-4"/>
        </w:rPr>
        <w:t> </w:t>
      </w:r>
      <w:r>
        <w:rPr/>
        <w:t>diharapkan</w:t>
      </w:r>
      <w:r>
        <w:rPr>
          <w:spacing w:val="-4"/>
        </w:rPr>
        <w:t> </w:t>
      </w:r>
      <w:r>
        <w:rPr/>
        <w:t>dapat</w:t>
      </w:r>
      <w:r>
        <w:rPr>
          <w:spacing w:val="-4"/>
        </w:rPr>
        <w:t> </w:t>
      </w:r>
      <w:r>
        <w:rPr/>
        <w:t>dijadikan</w:t>
      </w:r>
      <w:r>
        <w:rPr>
          <w:spacing w:val="-4"/>
        </w:rPr>
        <w:t> </w:t>
      </w:r>
      <w:r>
        <w:rPr/>
        <w:t>pertimbangan</w:t>
      </w:r>
      <w:r>
        <w:rPr>
          <w:spacing w:val="-4"/>
        </w:rPr>
        <w:t> </w:t>
      </w:r>
      <w:r>
        <w:rPr/>
        <w:t>dan</w:t>
      </w:r>
      <w:r>
        <w:rPr>
          <w:spacing w:val="-4"/>
        </w:rPr>
        <w:t> </w:t>
      </w:r>
      <w:r>
        <w:rPr/>
        <w:t>juga</w:t>
      </w:r>
      <w:r>
        <w:rPr>
          <w:spacing w:val="-4"/>
        </w:rPr>
        <w:t> </w:t>
      </w:r>
      <w:r>
        <w:rPr/>
        <w:t>masukan</w:t>
      </w:r>
      <w:r>
        <w:rPr>
          <w:spacing w:val="-4"/>
        </w:rPr>
        <w:t> </w:t>
      </w:r>
      <w:r>
        <w:rPr/>
        <w:t>untuk</w:t>
      </w:r>
      <w:r>
        <w:rPr>
          <w:spacing w:val="-4"/>
        </w:rPr>
        <w:t> </w:t>
      </w:r>
      <w:r>
        <w:rPr/>
        <w:t>pihak- pihak terkait, antara lain:</w:t>
      </w:r>
    </w:p>
    <w:p>
      <w:pPr>
        <w:pStyle w:val="ListParagraph"/>
        <w:numPr>
          <w:ilvl w:val="1"/>
          <w:numId w:val="1"/>
        </w:numPr>
        <w:tabs>
          <w:tab w:pos="1288" w:val="left" w:leader="none"/>
        </w:tabs>
        <w:spacing w:line="240" w:lineRule="auto" w:before="0" w:after="0"/>
        <w:ind w:left="1288" w:right="0" w:hanging="360"/>
        <w:jc w:val="both"/>
        <w:rPr>
          <w:i/>
          <w:sz w:val="24"/>
        </w:rPr>
      </w:pPr>
      <w:r>
        <w:rPr>
          <w:sz w:val="24"/>
        </w:rPr>
        <w:t>Bagi</w:t>
      </w:r>
      <w:r>
        <w:rPr>
          <w:spacing w:val="-1"/>
          <w:sz w:val="24"/>
        </w:rPr>
        <w:t> </w:t>
      </w:r>
      <w:r>
        <w:rPr>
          <w:i/>
          <w:spacing w:val="-2"/>
          <w:sz w:val="24"/>
        </w:rPr>
        <w:t>Caregiver</w:t>
      </w:r>
    </w:p>
    <w:p>
      <w:pPr>
        <w:pStyle w:val="BodyText"/>
        <w:rPr>
          <w:i/>
        </w:rPr>
      </w:pPr>
    </w:p>
    <w:p>
      <w:pPr>
        <w:pStyle w:val="BodyText"/>
        <w:spacing w:line="480" w:lineRule="auto"/>
        <w:ind w:left="1288" w:right="139" w:firstLine="720"/>
        <w:jc w:val="both"/>
      </w:pPr>
      <w:r>
        <w:rPr/>
        <w:t>Bagi </w:t>
      </w:r>
      <w:r>
        <w:rPr>
          <w:i/>
        </w:rPr>
        <w:t>caregiver</w:t>
      </w:r>
      <w:r>
        <w:rPr/>
        <w:t>, meningkatkan pengetahuan dan pemahaman mengenai gangguan jiwa, baik melalui literatur, pelatihan, maupun konsultasi dengan tenaga kesehatan professional agar dapat memberikan perawatan yang lebih efektif serta mengelola stres dan kelelahan secara lebih sehat. Selain itu, </w:t>
      </w:r>
      <w:r>
        <w:rPr>
          <w:i/>
        </w:rPr>
        <w:t>caregiver </w:t>
      </w:r>
      <w:r>
        <w:rPr/>
        <w:t>perlu menjaga kesehatan fisik dan mental mereka</w:t>
      </w:r>
      <w:r>
        <w:rPr>
          <w:spacing w:val="-13"/>
        </w:rPr>
        <w:t> </w:t>
      </w:r>
      <w:r>
        <w:rPr/>
        <w:t>sendiri</w:t>
      </w:r>
      <w:r>
        <w:rPr>
          <w:spacing w:val="-11"/>
        </w:rPr>
        <w:t> </w:t>
      </w:r>
      <w:r>
        <w:rPr/>
        <w:t>dengan</w:t>
      </w:r>
      <w:r>
        <w:rPr>
          <w:spacing w:val="-12"/>
        </w:rPr>
        <w:t> </w:t>
      </w:r>
      <w:r>
        <w:rPr/>
        <w:t>mencari</w:t>
      </w:r>
      <w:r>
        <w:rPr>
          <w:spacing w:val="-9"/>
        </w:rPr>
        <w:t> </w:t>
      </w:r>
      <w:r>
        <w:rPr/>
        <w:t>waktu</w:t>
      </w:r>
      <w:r>
        <w:rPr>
          <w:spacing w:val="-11"/>
        </w:rPr>
        <w:t> </w:t>
      </w:r>
      <w:r>
        <w:rPr/>
        <w:t>untuk</w:t>
      </w:r>
      <w:r>
        <w:rPr>
          <w:spacing w:val="-11"/>
        </w:rPr>
        <w:t> </w:t>
      </w:r>
      <w:r>
        <w:rPr/>
        <w:t>istirahat,</w:t>
      </w:r>
      <w:r>
        <w:rPr>
          <w:spacing w:val="-11"/>
        </w:rPr>
        <w:t> </w:t>
      </w:r>
      <w:r>
        <w:rPr/>
        <w:t>berbagi</w:t>
      </w:r>
      <w:r>
        <w:rPr>
          <w:spacing w:val="-11"/>
        </w:rPr>
        <w:t> </w:t>
      </w:r>
      <w:r>
        <w:rPr/>
        <w:t>peran</w:t>
      </w:r>
      <w:r>
        <w:rPr>
          <w:spacing w:val="-12"/>
        </w:rPr>
        <w:t> </w:t>
      </w:r>
      <w:r>
        <w:rPr/>
        <w:t>dengan anggota keluarga lain, dan bergabung dalam kelompok dukungan sesama </w:t>
      </w:r>
      <w:r>
        <w:rPr>
          <w:i/>
          <w:spacing w:val="-2"/>
        </w:rPr>
        <w:t>caregiver</w:t>
      </w:r>
      <w:r>
        <w:rPr>
          <w:spacing w:val="-2"/>
        </w:rPr>
        <w:t>.</w:t>
      </w:r>
    </w:p>
    <w:p>
      <w:pPr>
        <w:pStyle w:val="ListParagraph"/>
        <w:numPr>
          <w:ilvl w:val="1"/>
          <w:numId w:val="1"/>
        </w:numPr>
        <w:tabs>
          <w:tab w:pos="1288" w:val="left" w:leader="none"/>
        </w:tabs>
        <w:spacing w:line="240" w:lineRule="auto" w:before="1" w:after="0"/>
        <w:ind w:left="1288" w:right="0" w:hanging="360"/>
        <w:jc w:val="both"/>
        <w:rPr>
          <w:sz w:val="24"/>
        </w:rPr>
      </w:pPr>
      <w:r>
        <w:rPr>
          <w:sz w:val="24"/>
        </w:rPr>
        <w:t>Bagi</w:t>
      </w:r>
      <w:r>
        <w:rPr>
          <w:spacing w:val="-1"/>
          <w:sz w:val="24"/>
        </w:rPr>
        <w:t> </w:t>
      </w:r>
      <w:r>
        <w:rPr>
          <w:spacing w:val="-2"/>
          <w:sz w:val="24"/>
        </w:rPr>
        <w:t>Keluarga</w:t>
      </w:r>
    </w:p>
    <w:p>
      <w:pPr>
        <w:pStyle w:val="BodyText"/>
      </w:pPr>
    </w:p>
    <w:p>
      <w:pPr>
        <w:pStyle w:val="BodyText"/>
        <w:spacing w:line="480" w:lineRule="auto"/>
        <w:ind w:left="1288" w:right="138" w:firstLine="720"/>
        <w:jc w:val="both"/>
      </w:pPr>
      <w:r>
        <w:rPr/>
        <w:t>Keluarga</w:t>
      </w:r>
      <w:r>
        <w:rPr>
          <w:spacing w:val="-15"/>
        </w:rPr>
        <w:t> </w:t>
      </w:r>
      <w:r>
        <w:rPr/>
        <w:t>diharapkan</w:t>
      </w:r>
      <w:r>
        <w:rPr>
          <w:spacing w:val="-14"/>
        </w:rPr>
        <w:t> </w:t>
      </w:r>
      <w:r>
        <w:rPr/>
        <w:t>turut</w:t>
      </w:r>
      <w:r>
        <w:rPr>
          <w:spacing w:val="-14"/>
        </w:rPr>
        <w:t> </w:t>
      </w:r>
      <w:r>
        <w:rPr/>
        <w:t>serta</w:t>
      </w:r>
      <w:r>
        <w:rPr>
          <w:spacing w:val="-15"/>
        </w:rPr>
        <w:t> </w:t>
      </w:r>
      <w:r>
        <w:rPr/>
        <w:t>dalam</w:t>
      </w:r>
      <w:r>
        <w:rPr>
          <w:spacing w:val="-14"/>
        </w:rPr>
        <w:t> </w:t>
      </w:r>
      <w:r>
        <w:rPr/>
        <w:t>memberikan</w:t>
      </w:r>
      <w:r>
        <w:rPr>
          <w:spacing w:val="-14"/>
        </w:rPr>
        <w:t> </w:t>
      </w:r>
      <w:r>
        <w:rPr/>
        <w:t>dukungan</w:t>
      </w:r>
      <w:r>
        <w:rPr>
          <w:spacing w:val="-14"/>
        </w:rPr>
        <w:t> </w:t>
      </w:r>
      <w:r>
        <w:rPr/>
        <w:t>moral dan emosional kepada </w:t>
      </w:r>
      <w:r>
        <w:rPr>
          <w:i/>
        </w:rPr>
        <w:t>caregiver </w:t>
      </w:r>
      <w:r>
        <w:rPr/>
        <w:t>utama. Pembagian tanggung jawab dalam pengasuhan</w:t>
      </w:r>
      <w:r>
        <w:rPr>
          <w:spacing w:val="-11"/>
        </w:rPr>
        <w:t> </w:t>
      </w:r>
      <w:r>
        <w:rPr/>
        <w:t>dan</w:t>
      </w:r>
      <w:r>
        <w:rPr>
          <w:spacing w:val="-11"/>
        </w:rPr>
        <w:t> </w:t>
      </w:r>
      <w:r>
        <w:rPr/>
        <w:t>pengambilan</w:t>
      </w:r>
      <w:r>
        <w:rPr>
          <w:spacing w:val="-11"/>
        </w:rPr>
        <w:t> </w:t>
      </w:r>
      <w:r>
        <w:rPr/>
        <w:t>keputusan</w:t>
      </w:r>
      <w:r>
        <w:rPr>
          <w:spacing w:val="-11"/>
        </w:rPr>
        <w:t> </w:t>
      </w:r>
      <w:r>
        <w:rPr/>
        <w:t>bersama</w:t>
      </w:r>
      <w:r>
        <w:rPr>
          <w:spacing w:val="-12"/>
        </w:rPr>
        <w:t> </w:t>
      </w:r>
      <w:r>
        <w:rPr/>
        <w:t>dapat</w:t>
      </w:r>
      <w:r>
        <w:rPr>
          <w:spacing w:val="-11"/>
        </w:rPr>
        <w:t> </w:t>
      </w:r>
      <w:r>
        <w:rPr/>
        <w:t>meringankan</w:t>
      </w:r>
      <w:r>
        <w:rPr>
          <w:spacing w:val="-11"/>
        </w:rPr>
        <w:t> </w:t>
      </w:r>
      <w:r>
        <w:rPr/>
        <w:t>beban yang ditanggung oleh satu orang. Keluarga juga perlu menghindari sikap menyalahkan</w:t>
      </w:r>
      <w:r>
        <w:rPr>
          <w:spacing w:val="54"/>
        </w:rPr>
        <w:t>  </w:t>
      </w:r>
      <w:r>
        <w:rPr/>
        <w:t>atau</w:t>
      </w:r>
      <w:r>
        <w:rPr>
          <w:spacing w:val="53"/>
        </w:rPr>
        <w:t>  </w:t>
      </w:r>
      <w:r>
        <w:rPr/>
        <w:t>mengabaikan</w:t>
      </w:r>
      <w:r>
        <w:rPr>
          <w:spacing w:val="53"/>
        </w:rPr>
        <w:t>  </w:t>
      </w:r>
      <w:r>
        <w:rPr/>
        <w:t>peran</w:t>
      </w:r>
      <w:r>
        <w:rPr>
          <w:spacing w:val="55"/>
        </w:rPr>
        <w:t>  </w:t>
      </w:r>
      <w:r>
        <w:rPr>
          <w:i/>
        </w:rPr>
        <w:t>caregiver</w:t>
      </w:r>
      <w:r>
        <w:rPr>
          <w:i/>
          <w:spacing w:val="54"/>
        </w:rPr>
        <w:t>  </w:t>
      </w:r>
      <w:r>
        <w:rPr/>
        <w:t>dan</w:t>
      </w:r>
      <w:r>
        <w:rPr>
          <w:spacing w:val="53"/>
        </w:rPr>
        <w:t>  </w:t>
      </w:r>
      <w:r>
        <w:rPr>
          <w:spacing w:val="-2"/>
        </w:rPr>
        <w:t>sebaliknya,</w:t>
      </w:r>
    </w:p>
    <w:p>
      <w:pPr>
        <w:pStyle w:val="BodyText"/>
        <w:spacing w:after="0" w:line="480" w:lineRule="auto"/>
        <w:jc w:val="both"/>
        <w:sectPr>
          <w:pgSz w:w="11910" w:h="16840"/>
          <w:pgMar w:header="717" w:footer="0" w:top="1920" w:bottom="280" w:left="1700" w:right="1559"/>
        </w:sectPr>
      </w:pPr>
    </w:p>
    <w:p>
      <w:pPr>
        <w:pStyle w:val="BodyText"/>
        <w:spacing w:before="53"/>
      </w:pPr>
    </w:p>
    <w:p>
      <w:pPr>
        <w:pStyle w:val="BodyText"/>
        <w:spacing w:line="480" w:lineRule="auto"/>
        <w:ind w:left="1288"/>
      </w:pPr>
      <w:r>
        <w:rPr/>
        <w:t>membangun</w:t>
      </w:r>
      <w:r>
        <w:rPr>
          <w:spacing w:val="80"/>
        </w:rPr>
        <w:t> </w:t>
      </w:r>
      <w:r>
        <w:rPr/>
        <w:t>komunikasi</w:t>
      </w:r>
      <w:r>
        <w:rPr>
          <w:spacing w:val="80"/>
        </w:rPr>
        <w:t> </w:t>
      </w:r>
      <w:r>
        <w:rPr/>
        <w:t>terbuka</w:t>
      </w:r>
      <w:r>
        <w:rPr>
          <w:spacing w:val="80"/>
        </w:rPr>
        <w:t> </w:t>
      </w:r>
      <w:r>
        <w:rPr/>
        <w:t>serta</w:t>
      </w:r>
      <w:r>
        <w:rPr>
          <w:spacing w:val="80"/>
        </w:rPr>
        <w:t> </w:t>
      </w:r>
      <w:r>
        <w:rPr/>
        <w:t>empati</w:t>
      </w:r>
      <w:r>
        <w:rPr>
          <w:spacing w:val="80"/>
        </w:rPr>
        <w:t> </w:t>
      </w:r>
      <w:r>
        <w:rPr/>
        <w:t>terhadap</w:t>
      </w:r>
      <w:r>
        <w:rPr>
          <w:spacing w:val="80"/>
        </w:rPr>
        <w:t> </w:t>
      </w:r>
      <w:r>
        <w:rPr/>
        <w:t>situasi</w:t>
      </w:r>
      <w:r>
        <w:rPr>
          <w:spacing w:val="80"/>
        </w:rPr>
        <w:t> </w:t>
      </w:r>
      <w:r>
        <w:rPr/>
        <w:t>yang </w:t>
      </w:r>
      <w:r>
        <w:rPr>
          <w:spacing w:val="-2"/>
        </w:rPr>
        <w:t>dihadapi.</w:t>
      </w:r>
    </w:p>
    <w:p>
      <w:pPr>
        <w:pStyle w:val="ListParagraph"/>
        <w:numPr>
          <w:ilvl w:val="1"/>
          <w:numId w:val="1"/>
        </w:numPr>
        <w:tabs>
          <w:tab w:pos="1288" w:val="left" w:leader="none"/>
        </w:tabs>
        <w:spacing w:line="240" w:lineRule="auto" w:before="0" w:after="0"/>
        <w:ind w:left="1288" w:right="0" w:hanging="360"/>
        <w:jc w:val="both"/>
        <w:rPr>
          <w:sz w:val="24"/>
        </w:rPr>
      </w:pPr>
      <w:r>
        <w:rPr>
          <w:sz w:val="24"/>
        </w:rPr>
        <w:t>Bagi</w:t>
      </w:r>
      <w:r>
        <w:rPr>
          <w:spacing w:val="-1"/>
          <w:sz w:val="24"/>
        </w:rPr>
        <w:t> </w:t>
      </w:r>
      <w:r>
        <w:rPr>
          <w:spacing w:val="-2"/>
          <w:sz w:val="24"/>
        </w:rPr>
        <w:t>Masyarakat</w:t>
      </w:r>
    </w:p>
    <w:p>
      <w:pPr>
        <w:pStyle w:val="BodyText"/>
      </w:pPr>
    </w:p>
    <w:p>
      <w:pPr>
        <w:pStyle w:val="BodyText"/>
        <w:spacing w:line="480" w:lineRule="auto"/>
        <w:ind w:left="1288" w:right="138" w:firstLine="720"/>
        <w:jc w:val="both"/>
      </w:pPr>
      <w:r>
        <w:rPr/>
        <w:t>Masyarakat perlu mengurangi stigma terhadap ODGJ dan keluarganya,</w:t>
      </w:r>
      <w:r>
        <w:rPr>
          <w:spacing w:val="-3"/>
        </w:rPr>
        <w:t> </w:t>
      </w:r>
      <w:r>
        <w:rPr/>
        <w:t>serta</w:t>
      </w:r>
      <w:r>
        <w:rPr>
          <w:spacing w:val="-4"/>
        </w:rPr>
        <w:t> </w:t>
      </w:r>
      <w:r>
        <w:rPr/>
        <w:t>meningkatkan</w:t>
      </w:r>
      <w:r>
        <w:rPr>
          <w:spacing w:val="-4"/>
        </w:rPr>
        <w:t> </w:t>
      </w:r>
      <w:r>
        <w:rPr/>
        <w:t>empati</w:t>
      </w:r>
      <w:r>
        <w:rPr>
          <w:spacing w:val="-3"/>
        </w:rPr>
        <w:t> </w:t>
      </w:r>
      <w:r>
        <w:rPr/>
        <w:t>terhadap</w:t>
      </w:r>
      <w:r>
        <w:rPr>
          <w:spacing w:val="-1"/>
        </w:rPr>
        <w:t> </w:t>
      </w:r>
      <w:r>
        <w:rPr/>
        <w:t>peran</w:t>
      </w:r>
      <w:r>
        <w:rPr>
          <w:spacing w:val="-3"/>
        </w:rPr>
        <w:t> </w:t>
      </w:r>
      <w:r>
        <w:rPr/>
        <w:t>berat</w:t>
      </w:r>
      <w:r>
        <w:rPr>
          <w:spacing w:val="-3"/>
        </w:rPr>
        <w:t> </w:t>
      </w:r>
      <w:r>
        <w:rPr/>
        <w:t>yang</w:t>
      </w:r>
      <w:r>
        <w:rPr>
          <w:spacing w:val="-3"/>
        </w:rPr>
        <w:t> </w:t>
      </w:r>
      <w:r>
        <w:rPr/>
        <w:t>dijalani oleh </w:t>
      </w:r>
      <w:r>
        <w:rPr>
          <w:i/>
        </w:rPr>
        <w:t>caregiver. </w:t>
      </w:r>
      <w:r>
        <w:rPr/>
        <w:t>Diperlukan pendekatan edukatif dari lingkungan sosial, tokoh masyarakat, dan lembaga setempat untuk menciptakan lingkungan yang lebih suportif dan inklusif. Program penyuluhan dan kegiatan sosial yang melibatkan keluarga ODGJ dapat menjadi wadah untuk membangun kesadaran bersama dan memperkuat solidaritas sosial.</w:t>
      </w:r>
    </w:p>
    <w:p>
      <w:pPr>
        <w:pStyle w:val="ListParagraph"/>
        <w:numPr>
          <w:ilvl w:val="1"/>
          <w:numId w:val="1"/>
        </w:numPr>
        <w:tabs>
          <w:tab w:pos="1288" w:val="left" w:leader="none"/>
        </w:tabs>
        <w:spacing w:line="240" w:lineRule="auto" w:before="1" w:after="0"/>
        <w:ind w:left="1288" w:right="0" w:hanging="360"/>
        <w:jc w:val="both"/>
        <w:rPr>
          <w:sz w:val="24"/>
        </w:rPr>
      </w:pPr>
      <w:r>
        <w:rPr>
          <w:sz w:val="24"/>
        </w:rPr>
        <w:t>Bagi</w:t>
      </w:r>
      <w:r>
        <w:rPr>
          <w:spacing w:val="-1"/>
          <w:sz w:val="24"/>
        </w:rPr>
        <w:t> </w:t>
      </w:r>
      <w:r>
        <w:rPr>
          <w:sz w:val="24"/>
        </w:rPr>
        <w:t>Peneliti</w:t>
      </w:r>
      <w:r>
        <w:rPr>
          <w:spacing w:val="-1"/>
          <w:sz w:val="24"/>
        </w:rPr>
        <w:t> </w:t>
      </w:r>
      <w:r>
        <w:rPr>
          <w:spacing w:val="-2"/>
          <w:sz w:val="24"/>
        </w:rPr>
        <w:t>Selanjutnya</w:t>
      </w:r>
    </w:p>
    <w:p>
      <w:pPr>
        <w:pStyle w:val="BodyText"/>
      </w:pPr>
    </w:p>
    <w:p>
      <w:pPr>
        <w:pStyle w:val="BodyText"/>
        <w:spacing w:line="480" w:lineRule="auto"/>
        <w:ind w:left="1288" w:right="142" w:firstLine="720"/>
        <w:jc w:val="both"/>
      </w:pPr>
      <w:r>
        <w:rPr/>
        <w:t>Penelitian selanjutnya disarankan untuk mengeksplorasi beban pengasuhan pada </w:t>
      </w:r>
      <w:r>
        <w:rPr>
          <w:i/>
        </w:rPr>
        <w:t>caregiver </w:t>
      </w:r>
      <w:r>
        <w:rPr/>
        <w:t>ODGJ dalam konteks yang lebih luas, seperti perbedaan</w:t>
      </w:r>
      <w:r>
        <w:rPr>
          <w:spacing w:val="-3"/>
        </w:rPr>
        <w:t> </w:t>
      </w:r>
      <w:r>
        <w:rPr/>
        <w:t>budaya,</w:t>
      </w:r>
      <w:r>
        <w:rPr>
          <w:spacing w:val="-3"/>
        </w:rPr>
        <w:t> </w:t>
      </w:r>
      <w:r>
        <w:rPr/>
        <w:t>jenis</w:t>
      </w:r>
      <w:r>
        <w:rPr>
          <w:spacing w:val="-1"/>
        </w:rPr>
        <w:t> </w:t>
      </w:r>
      <w:r>
        <w:rPr/>
        <w:t>gangguan</w:t>
      </w:r>
      <w:r>
        <w:rPr>
          <w:spacing w:val="-3"/>
        </w:rPr>
        <w:t> </w:t>
      </w:r>
      <w:r>
        <w:rPr/>
        <w:t>jiwa,</w:t>
      </w:r>
      <w:r>
        <w:rPr>
          <w:spacing w:val="-1"/>
        </w:rPr>
        <w:t> </w:t>
      </w:r>
      <w:r>
        <w:rPr/>
        <w:t>atau</w:t>
      </w:r>
      <w:r>
        <w:rPr>
          <w:spacing w:val="-4"/>
        </w:rPr>
        <w:t> </w:t>
      </w:r>
      <w:r>
        <w:rPr/>
        <w:t>hubungan</w:t>
      </w:r>
      <w:r>
        <w:rPr>
          <w:spacing w:val="-3"/>
        </w:rPr>
        <w:t> </w:t>
      </w:r>
      <w:r>
        <w:rPr/>
        <w:t>keluarga</w:t>
      </w:r>
      <w:r>
        <w:rPr>
          <w:spacing w:val="-2"/>
        </w:rPr>
        <w:t> </w:t>
      </w:r>
      <w:r>
        <w:rPr/>
        <w:t>(misalnya orang tua vs anak). Selain itu, penggunaan pendekatan kuantitatif atau campuran dapat memperkaya hasil dengan data yang lebih terukur dan representatif. Peneliti juga dapat mengembangkan intervensi berbasis komunitas</w:t>
      </w:r>
      <w:r>
        <w:rPr>
          <w:spacing w:val="-1"/>
        </w:rPr>
        <w:t> </w:t>
      </w:r>
      <w:r>
        <w:rPr/>
        <w:t>atau</w:t>
      </w:r>
      <w:r>
        <w:rPr>
          <w:spacing w:val="-1"/>
        </w:rPr>
        <w:t> </w:t>
      </w:r>
      <w:r>
        <w:rPr/>
        <w:t>modul</w:t>
      </w:r>
      <w:r>
        <w:rPr>
          <w:spacing w:val="-1"/>
        </w:rPr>
        <w:t> </w:t>
      </w:r>
      <w:r>
        <w:rPr/>
        <w:t>pelatihan</w:t>
      </w:r>
      <w:r>
        <w:rPr>
          <w:spacing w:val="-1"/>
        </w:rPr>
        <w:t> </w:t>
      </w:r>
      <w:r>
        <w:rPr/>
        <w:t>khusus</w:t>
      </w:r>
      <w:r>
        <w:rPr>
          <w:spacing w:val="-1"/>
        </w:rPr>
        <w:t> </w:t>
      </w:r>
      <w:r>
        <w:rPr/>
        <w:t>yang</w:t>
      </w:r>
      <w:r>
        <w:rPr>
          <w:spacing w:val="-1"/>
        </w:rPr>
        <w:t> </w:t>
      </w:r>
      <w:r>
        <w:rPr/>
        <w:t>dapat</w:t>
      </w:r>
      <w:r>
        <w:rPr>
          <w:spacing w:val="-1"/>
        </w:rPr>
        <w:t> </w:t>
      </w:r>
      <w:r>
        <w:rPr/>
        <w:t>membantu</w:t>
      </w:r>
      <w:r>
        <w:rPr>
          <w:spacing w:val="-1"/>
        </w:rPr>
        <w:t> </w:t>
      </w:r>
      <w:r>
        <w:rPr/>
        <w:t>mengurangi beban pengasuhan secara langsung.</w:t>
      </w:r>
    </w:p>
    <w:sectPr>
      <w:pgSz w:w="11910" w:h="16840"/>
      <w:pgMar w:header="717" w:footer="0" w:top="1920" w:bottom="2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47904">
              <wp:simplePos x="0" y="0"/>
              <wp:positionH relativeFrom="page">
                <wp:posOffset>6214617</wp:posOffset>
              </wp:positionH>
              <wp:positionV relativeFrom="page">
                <wp:posOffset>442806</wp:posOffset>
              </wp:positionV>
              <wp:extent cx="3175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3175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168</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89.339996pt;margin-top:34.866623pt;width:25pt;height:15.3pt;mso-position-horizontal-relative:page;mso-position-vertical-relative:page;z-index:-15768576" type="#_x0000_t202" id="docshape1"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168</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Letter"/>
      <w:lvlText w:val="%1."/>
      <w:lvlJc w:val="left"/>
      <w:pPr>
        <w:ind w:left="92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28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1383" w:hanging="360"/>
      </w:pPr>
      <w:rPr>
        <w:rFonts w:hint="default"/>
        <w:lang w:val="id" w:eastAsia="en-US" w:bidi="ar-SA"/>
      </w:rPr>
    </w:lvl>
    <w:lvl w:ilvl="3">
      <w:start w:val="0"/>
      <w:numFmt w:val="bullet"/>
      <w:lvlText w:val="•"/>
      <w:lvlJc w:val="left"/>
      <w:pPr>
        <w:ind w:left="1486" w:hanging="360"/>
      </w:pPr>
      <w:rPr>
        <w:rFonts w:hint="default"/>
        <w:lang w:val="id" w:eastAsia="en-US" w:bidi="ar-SA"/>
      </w:rPr>
    </w:lvl>
    <w:lvl w:ilvl="4">
      <w:start w:val="0"/>
      <w:numFmt w:val="bullet"/>
      <w:lvlText w:val="•"/>
      <w:lvlJc w:val="left"/>
      <w:pPr>
        <w:ind w:left="1589" w:hanging="360"/>
      </w:pPr>
      <w:rPr>
        <w:rFonts w:hint="default"/>
        <w:lang w:val="id" w:eastAsia="en-US" w:bidi="ar-SA"/>
      </w:rPr>
    </w:lvl>
    <w:lvl w:ilvl="5">
      <w:start w:val="0"/>
      <w:numFmt w:val="bullet"/>
      <w:lvlText w:val="•"/>
      <w:lvlJc w:val="left"/>
      <w:pPr>
        <w:ind w:left="1693" w:hanging="360"/>
      </w:pPr>
      <w:rPr>
        <w:rFonts w:hint="default"/>
        <w:lang w:val="id" w:eastAsia="en-US" w:bidi="ar-SA"/>
      </w:rPr>
    </w:lvl>
    <w:lvl w:ilvl="6">
      <w:start w:val="0"/>
      <w:numFmt w:val="bullet"/>
      <w:lvlText w:val="•"/>
      <w:lvlJc w:val="left"/>
      <w:pPr>
        <w:ind w:left="1796" w:hanging="360"/>
      </w:pPr>
      <w:rPr>
        <w:rFonts w:hint="default"/>
        <w:lang w:val="id" w:eastAsia="en-US" w:bidi="ar-SA"/>
      </w:rPr>
    </w:lvl>
    <w:lvl w:ilvl="7">
      <w:start w:val="0"/>
      <w:numFmt w:val="bullet"/>
      <w:lvlText w:val="•"/>
      <w:lvlJc w:val="left"/>
      <w:pPr>
        <w:ind w:left="1899" w:hanging="360"/>
      </w:pPr>
      <w:rPr>
        <w:rFonts w:hint="default"/>
        <w:lang w:val="id" w:eastAsia="en-US" w:bidi="ar-SA"/>
      </w:rPr>
    </w:lvl>
    <w:lvl w:ilvl="8">
      <w:start w:val="0"/>
      <w:numFmt w:val="bullet"/>
      <w:lvlText w:val="•"/>
      <w:lvlJc w:val="left"/>
      <w:pPr>
        <w:ind w:left="2002" w:hanging="360"/>
      </w:pPr>
      <w:rPr>
        <w:rFonts w:hint="default"/>
        <w:lang w:val="id"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ListParagraph" w:type="paragraph">
    <w:name w:val="List Paragraph"/>
    <w:basedOn w:val="Normal"/>
    <w:uiPriority w:val="1"/>
    <w:qFormat/>
    <w:pPr>
      <w:spacing w:before="1"/>
      <w:ind w:left="1288" w:hanging="360"/>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Ideapad</dc:creator>
  <dcterms:created xsi:type="dcterms:W3CDTF">2025-10-14T04:58:30Z</dcterms:created>
  <dcterms:modified xsi:type="dcterms:W3CDTF">2025-10-14T04:58:30Z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2025-10-14T00:00:00Z</vt:filetime>
  </property>
  <property fmtid="{D5CDD505-2E9C-101B-9397-08002B2CF9AE}" pid="3" name="Creator">
    <vt:lpwstr>Microsoft® Word 2021</vt:lpwstr>
  </property>
  <property fmtid="{D5CDD505-2E9C-101B-9397-08002B2CF9AE}" pid="4" name="LastSaved">
    <vt:filetime>2025-10-14T00:00:00Z</vt:filetime>
  </property>
  <property fmtid="{D5CDD505-2E9C-101B-9397-08002B2CF9AE}" pid="5" name="Producer">
    <vt:lpwstr>Microsoft® Word 2021</vt:lpwstr>
  </property>
</Properties>
</file>