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pPr>
    </w:p>
    <w:p>
      <w:pPr>
        <w:pStyle w:val="BodyText"/>
        <w:spacing w:before="18"/>
      </w:pPr>
    </w:p>
    <w:p>
      <w:pPr>
        <w:pStyle w:val="Heading2"/>
        <w:spacing w:line="480" w:lineRule="auto" w:before="0"/>
        <w:ind w:left="3625" w:right="3153" w:hanging="1"/>
        <w:jc w:val="center"/>
      </w:pPr>
      <w:r>
        <w:rPr/>
        <w:t>BAB I </w:t>
      </w:r>
      <w:r>
        <w:rPr>
          <w:spacing w:val="-2"/>
        </w:rPr>
        <w:t>PENDAHULUAN</w:t>
      </w:r>
    </w:p>
    <w:p>
      <w:pPr>
        <w:pStyle w:val="BodyText"/>
        <w:rPr>
          <w:b/>
        </w:rPr>
      </w:pPr>
    </w:p>
    <w:p>
      <w:pPr>
        <w:pStyle w:val="BodyText"/>
        <w:spacing w:before="146"/>
        <w:rPr>
          <w:b/>
        </w:rPr>
      </w:pPr>
    </w:p>
    <w:p>
      <w:pPr>
        <w:pStyle w:val="ListParagraph"/>
        <w:numPr>
          <w:ilvl w:val="0"/>
          <w:numId w:val="1"/>
        </w:numPr>
        <w:tabs>
          <w:tab w:pos="586" w:val="left" w:leader="none"/>
        </w:tabs>
        <w:spacing w:line="240" w:lineRule="auto" w:before="0" w:after="0"/>
        <w:ind w:left="586" w:right="0" w:hanging="282"/>
        <w:jc w:val="both"/>
        <w:rPr>
          <w:b/>
          <w:sz w:val="24"/>
        </w:rPr>
      </w:pPr>
      <w:r>
        <w:rPr>
          <w:b/>
          <w:sz w:val="24"/>
        </w:rPr>
        <w:t>Latar</w:t>
      </w:r>
      <w:r>
        <w:rPr>
          <w:b/>
          <w:spacing w:val="-2"/>
          <w:sz w:val="24"/>
        </w:rPr>
        <w:t> Belakang</w:t>
      </w:r>
    </w:p>
    <w:p>
      <w:pPr>
        <w:pStyle w:val="BodyText"/>
        <w:spacing w:line="480" w:lineRule="auto" w:before="274"/>
        <w:ind w:left="588" w:right="116" w:firstLine="708"/>
        <w:jc w:val="both"/>
      </w:pPr>
      <w:r>
        <w:rPr/>
        <w:t>Pada awalnya, penafsiran al-Qur’an dilakukan oleh Nabi Muhammad, yakni ketika ada ayat yang </w:t>
      </w:r>
      <w:r>
        <w:rPr>
          <w:i/>
        </w:rPr>
        <w:t>musykil </w:t>
      </w:r>
      <w:r>
        <w:rPr/>
        <w:t>(maknanya tersembunyi), maka para sahabat langsung menemui Nabi untuk meminta penjelasan. Meskipun al-Qur’an dijelaskan oleh Nabi secara langsung, akan tetapi tidak semua makna yang terkandung di dalam al-Qur’an dijelaskan, sehingga masih banyak makna al- Qur’an yang belum diketahui, hal inilah yang mendasari al-Qur’an ditafsirkan</w:t>
      </w:r>
      <w:r>
        <w:rPr>
          <w:spacing w:val="40"/>
        </w:rPr>
        <w:t> </w:t>
      </w:r>
      <w:r>
        <w:rPr/>
        <w:t>oleh para mufasir secara terus menerus untuk mengungkap maksud dari pesan yang dibawa al-Qur’an hingga pada saat ini.</w:t>
      </w:r>
    </w:p>
    <w:p>
      <w:pPr>
        <w:pStyle w:val="BodyText"/>
        <w:spacing w:line="480" w:lineRule="auto" w:before="161"/>
        <w:ind w:left="588" w:right="119" w:firstLine="708"/>
        <w:jc w:val="both"/>
      </w:pPr>
      <w:r>
        <w:rPr/>
        <w:t>Penafsiran yang dilakukan oleh Rasulullah sampai Sahabat merupakan kajian tafsir periode pertama, lalu berlanjut pada periode kedua yakni periode penafsiran yang dilakukan oleh tabiin, dan periode ketiga yang dimulai dari akhir masa dinasti ummayah dan awal dari pemerintahan bani Abbasiyyah. Pada</w:t>
      </w:r>
      <w:r>
        <w:rPr>
          <w:spacing w:val="40"/>
        </w:rPr>
        <w:t> </w:t>
      </w:r>
      <w:r>
        <w:rPr/>
        <w:t>periode ketiga yakni tahun ke tiga hijriah inilah merupakan periode dimana penafsiran al-Qur’an memuat nuansa aliran-aliran didalamnya, seperti aliran filsafat dan sains.</w:t>
      </w:r>
      <w:hyperlink w:history="true" w:anchor="_bookmark0">
        <w:r>
          <w:rPr>
            <w:vertAlign w:val="superscript"/>
          </w:rPr>
          <w:t>1</w:t>
        </w:r>
      </w:hyperlink>
    </w:p>
    <w:p>
      <w:pPr>
        <w:pStyle w:val="BodyText"/>
        <w:spacing w:before="169"/>
        <w:ind w:left="1296"/>
        <w:jc w:val="both"/>
      </w:pPr>
      <w:r>
        <w:rPr/>
        <w:t>Pada</w:t>
      </w:r>
      <w:r>
        <w:rPr>
          <w:spacing w:val="43"/>
        </w:rPr>
        <w:t> </w:t>
      </w:r>
      <w:r>
        <w:rPr/>
        <w:t>abad</w:t>
      </w:r>
      <w:r>
        <w:rPr>
          <w:spacing w:val="46"/>
        </w:rPr>
        <w:t> </w:t>
      </w:r>
      <w:r>
        <w:rPr/>
        <w:t>pertama</w:t>
      </w:r>
      <w:r>
        <w:rPr>
          <w:spacing w:val="48"/>
        </w:rPr>
        <w:t> </w:t>
      </w:r>
      <w:r>
        <w:rPr/>
        <w:t>sampai</w:t>
      </w:r>
      <w:r>
        <w:rPr>
          <w:spacing w:val="45"/>
        </w:rPr>
        <w:t> </w:t>
      </w:r>
      <w:r>
        <w:rPr/>
        <w:t>ke</w:t>
      </w:r>
      <w:r>
        <w:rPr>
          <w:spacing w:val="46"/>
        </w:rPr>
        <w:t> </w:t>
      </w:r>
      <w:r>
        <w:rPr/>
        <w:t>tiga</w:t>
      </w:r>
      <w:r>
        <w:rPr>
          <w:spacing w:val="46"/>
        </w:rPr>
        <w:t> </w:t>
      </w:r>
      <w:r>
        <w:rPr/>
        <w:t>hijriah,</w:t>
      </w:r>
      <w:r>
        <w:rPr>
          <w:spacing w:val="45"/>
        </w:rPr>
        <w:t> </w:t>
      </w:r>
      <w:r>
        <w:rPr/>
        <w:t>tidak</w:t>
      </w:r>
      <w:r>
        <w:rPr>
          <w:spacing w:val="46"/>
        </w:rPr>
        <w:t> </w:t>
      </w:r>
      <w:r>
        <w:rPr/>
        <w:t>terdapat</w:t>
      </w:r>
      <w:r>
        <w:rPr>
          <w:spacing w:val="45"/>
        </w:rPr>
        <w:t> </w:t>
      </w:r>
      <w:r>
        <w:rPr/>
        <w:t>penafsiran</w:t>
      </w:r>
      <w:r>
        <w:rPr>
          <w:spacing w:val="46"/>
        </w:rPr>
        <w:t> </w:t>
      </w:r>
      <w:r>
        <w:rPr>
          <w:spacing w:val="-5"/>
        </w:rPr>
        <w:t>al-</w:t>
      </w:r>
    </w:p>
    <w:p>
      <w:pPr>
        <w:pStyle w:val="BodyText"/>
      </w:pPr>
    </w:p>
    <w:p>
      <w:pPr>
        <w:pStyle w:val="BodyText"/>
        <w:ind w:left="588"/>
      </w:pPr>
      <w:r>
        <w:rPr/>
        <w:t>Qur’an</w:t>
      </w:r>
      <w:r>
        <w:rPr>
          <w:spacing w:val="16"/>
        </w:rPr>
        <w:t> </w:t>
      </w:r>
      <w:r>
        <w:rPr/>
        <w:t>yang</w:t>
      </w:r>
      <w:r>
        <w:rPr>
          <w:spacing w:val="18"/>
        </w:rPr>
        <w:t> </w:t>
      </w:r>
      <w:r>
        <w:rPr/>
        <w:t>membahas</w:t>
      </w:r>
      <w:r>
        <w:rPr>
          <w:spacing w:val="19"/>
        </w:rPr>
        <w:t> </w:t>
      </w:r>
      <w:r>
        <w:rPr/>
        <w:t>secara</w:t>
      </w:r>
      <w:r>
        <w:rPr>
          <w:spacing w:val="18"/>
        </w:rPr>
        <w:t> </w:t>
      </w:r>
      <w:r>
        <w:rPr/>
        <w:t>utuh</w:t>
      </w:r>
      <w:r>
        <w:rPr>
          <w:spacing w:val="21"/>
        </w:rPr>
        <w:t> </w:t>
      </w:r>
      <w:r>
        <w:rPr/>
        <w:t>30</w:t>
      </w:r>
      <w:r>
        <w:rPr>
          <w:spacing w:val="18"/>
        </w:rPr>
        <w:t> </w:t>
      </w:r>
      <w:r>
        <w:rPr/>
        <w:t>Juz</w:t>
      </w:r>
      <w:r>
        <w:rPr>
          <w:spacing w:val="22"/>
        </w:rPr>
        <w:t> </w:t>
      </w:r>
      <w:r>
        <w:rPr/>
        <w:t>.</w:t>
      </w:r>
      <w:r>
        <w:rPr>
          <w:spacing w:val="10"/>
        </w:rPr>
        <w:t> </w:t>
      </w:r>
      <w:r>
        <w:rPr/>
        <w:t>Hingga</w:t>
      </w:r>
      <w:r>
        <w:rPr>
          <w:spacing w:val="18"/>
        </w:rPr>
        <w:t> </w:t>
      </w:r>
      <w:r>
        <w:rPr/>
        <w:t>abad</w:t>
      </w:r>
      <w:r>
        <w:rPr>
          <w:spacing w:val="21"/>
        </w:rPr>
        <w:t> </w:t>
      </w:r>
      <w:r>
        <w:rPr/>
        <w:t>ke-4</w:t>
      </w:r>
      <w:r>
        <w:rPr>
          <w:spacing w:val="18"/>
        </w:rPr>
        <w:t> </w:t>
      </w:r>
      <w:r>
        <w:rPr/>
        <w:t>Hijriyah,</w:t>
      </w:r>
      <w:r>
        <w:rPr>
          <w:spacing w:val="21"/>
        </w:rPr>
        <w:t> </w:t>
      </w:r>
      <w:r>
        <w:rPr>
          <w:spacing w:val="-2"/>
        </w:rPr>
        <w:t>muncul</w:t>
      </w:r>
    </w:p>
    <w:p>
      <w:pPr>
        <w:pStyle w:val="BodyText"/>
        <w:spacing w:before="5"/>
        <w:rPr>
          <w:sz w:val="14"/>
        </w:rPr>
      </w:pPr>
      <w:r>
        <w:rPr/>
        <mc:AlternateContent>
          <mc:Choice Requires="wps">
            <w:drawing>
              <wp:anchor distT="0" distB="0" distL="0" distR="0" allowOverlap="1" layoutInCell="1" locked="0" behindDoc="1" simplePos="0" relativeHeight="487587840">
                <wp:simplePos x="0" y="0"/>
                <wp:positionH relativeFrom="page">
                  <wp:posOffset>1440561</wp:posOffset>
                </wp:positionH>
                <wp:positionV relativeFrom="paragraph">
                  <wp:posOffset>120893</wp:posOffset>
                </wp:positionV>
                <wp:extent cx="1829435" cy="889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9.519209pt;width:144.03pt;height:.70001pt;mso-position-horizontal-relative:page;mso-position-vertical-relative:paragraph;z-index:-15728640;mso-wrap-distance-left:0;mso-wrap-distance-right:0" id="docshape1" filled="true" fillcolor="#000000" stroked="false">
                <v:fill type="solid"/>
                <w10:wrap type="topAndBottom"/>
              </v:rect>
            </w:pict>
          </mc:Fallback>
        </mc:AlternateContent>
      </w:r>
    </w:p>
    <w:p>
      <w:pPr>
        <w:spacing w:line="268" w:lineRule="auto" w:before="92"/>
        <w:ind w:left="588" w:right="0" w:firstLine="540"/>
        <w:jc w:val="left"/>
        <w:rPr>
          <w:sz w:val="20"/>
        </w:rPr>
      </w:pPr>
      <w:bookmarkStart w:name="_bookmark0" w:id="1"/>
      <w:bookmarkEnd w:id="1"/>
      <w:r>
        <w:rPr/>
      </w:r>
      <w:r>
        <w:rPr>
          <w:position w:val="7"/>
          <w:sz w:val="13"/>
        </w:rPr>
        <w:t>1</w:t>
      </w:r>
      <w:r>
        <w:rPr>
          <w:spacing w:val="21"/>
          <w:position w:val="7"/>
          <w:sz w:val="13"/>
        </w:rPr>
        <w:t> </w:t>
      </w:r>
      <w:r>
        <w:rPr>
          <w:sz w:val="20"/>
        </w:rPr>
        <w:t>Muhibudin, “Sejarah Singkat Perkembangan Tafsir Al-Qur’an,” </w:t>
      </w:r>
      <w:r>
        <w:rPr>
          <w:i/>
          <w:sz w:val="21"/>
        </w:rPr>
        <w:t>Al-Risalah: Jurnal Studi</w:t>
      </w:r>
      <w:r>
        <w:rPr>
          <w:i/>
          <w:sz w:val="21"/>
        </w:rPr>
        <w:t> Agama Dan Pemikiran Islam </w:t>
      </w:r>
      <w:r>
        <w:rPr>
          <w:sz w:val="20"/>
        </w:rPr>
        <w:t>11, no. 1 (2020): hlm. 1–21.</w:t>
      </w:r>
    </w:p>
    <w:p>
      <w:pPr>
        <w:pStyle w:val="BodyText"/>
        <w:spacing w:before="200"/>
        <w:rPr>
          <w:sz w:val="22"/>
        </w:rPr>
      </w:pPr>
    </w:p>
    <w:p>
      <w:pPr>
        <w:spacing w:before="1"/>
        <w:ind w:left="465" w:right="0" w:firstLine="0"/>
        <w:jc w:val="center"/>
        <w:rPr>
          <w:sz w:val="22"/>
        </w:rPr>
      </w:pPr>
      <w:r>
        <w:rPr>
          <w:spacing w:val="-10"/>
          <w:sz w:val="22"/>
        </w:rPr>
        <w:t>1</w:t>
      </w:r>
    </w:p>
    <w:p>
      <w:pPr>
        <w:spacing w:after="0"/>
        <w:jc w:val="center"/>
        <w:rPr>
          <w:sz w:val="22"/>
        </w:rPr>
        <w:sectPr>
          <w:type w:val="continuous"/>
          <w:pgSz w:w="11910" w:h="16840"/>
          <w:pgMar w:top="1920" w:bottom="280" w:left="1680" w:right="1580"/>
        </w:sectPr>
      </w:pPr>
    </w:p>
    <w:p>
      <w:pPr>
        <w:pStyle w:val="BodyText"/>
        <w:spacing w:before="54"/>
      </w:pPr>
    </w:p>
    <w:p>
      <w:pPr>
        <w:spacing w:line="472" w:lineRule="auto" w:before="0"/>
        <w:ind w:left="588" w:right="120" w:firstLine="0"/>
        <w:jc w:val="both"/>
        <w:rPr>
          <w:sz w:val="24"/>
        </w:rPr>
      </w:pPr>
      <w:r>
        <w:rPr>
          <w:sz w:val="24"/>
        </w:rPr>
        <w:t>kitab tafsir yang membahas al-Qur’an secara lengkap dengan 30 juz. Dipelopori </w:t>
      </w:r>
      <w:r>
        <w:rPr>
          <w:w w:val="95"/>
          <w:sz w:val="24"/>
        </w:rPr>
        <w:t>oleh</w:t>
      </w:r>
      <w:r>
        <w:rPr>
          <w:spacing w:val="-12"/>
          <w:w w:val="95"/>
          <w:sz w:val="24"/>
        </w:rPr>
        <w:t> </w:t>
      </w:r>
      <w:r>
        <w:rPr>
          <w:w w:val="95"/>
          <w:sz w:val="24"/>
        </w:rPr>
        <w:t>Ibn</w:t>
      </w:r>
      <w:r>
        <w:rPr>
          <w:spacing w:val="-10"/>
          <w:w w:val="95"/>
          <w:sz w:val="24"/>
        </w:rPr>
        <w:t> </w:t>
      </w:r>
      <w:r>
        <w:rPr>
          <w:w w:val="95"/>
          <w:sz w:val="24"/>
        </w:rPr>
        <w:t>Jarir</w:t>
      </w:r>
      <w:r>
        <w:rPr>
          <w:spacing w:val="-11"/>
          <w:w w:val="95"/>
          <w:sz w:val="24"/>
        </w:rPr>
        <w:t> </w:t>
      </w:r>
      <w:r>
        <w:rPr>
          <w:w w:val="95"/>
          <w:sz w:val="24"/>
        </w:rPr>
        <w:t>al-Tabari</w:t>
      </w:r>
      <w:r>
        <w:rPr>
          <w:spacing w:val="-12"/>
          <w:w w:val="95"/>
          <w:sz w:val="24"/>
        </w:rPr>
        <w:t> </w:t>
      </w:r>
      <w:r>
        <w:rPr>
          <w:w w:val="95"/>
          <w:sz w:val="24"/>
        </w:rPr>
        <w:t>kitab</w:t>
      </w:r>
      <w:r>
        <w:rPr>
          <w:spacing w:val="-11"/>
          <w:w w:val="95"/>
          <w:sz w:val="24"/>
        </w:rPr>
        <w:t> </w:t>
      </w:r>
      <w:r>
        <w:rPr>
          <w:w w:val="95"/>
          <w:sz w:val="24"/>
        </w:rPr>
        <w:t>nya</w:t>
      </w:r>
      <w:r>
        <w:rPr>
          <w:spacing w:val="-12"/>
          <w:w w:val="95"/>
          <w:sz w:val="24"/>
        </w:rPr>
        <w:t> </w:t>
      </w:r>
      <w:r>
        <w:rPr>
          <w:w w:val="95"/>
          <w:sz w:val="24"/>
        </w:rPr>
        <w:t>diberi</w:t>
      </w:r>
      <w:r>
        <w:rPr>
          <w:spacing w:val="-11"/>
          <w:w w:val="95"/>
          <w:sz w:val="24"/>
        </w:rPr>
        <w:t> </w:t>
      </w:r>
      <w:r>
        <w:rPr>
          <w:w w:val="95"/>
          <w:sz w:val="24"/>
        </w:rPr>
        <w:t>nama</w:t>
      </w:r>
      <w:r>
        <w:rPr>
          <w:spacing w:val="-10"/>
          <w:w w:val="95"/>
          <w:sz w:val="24"/>
        </w:rPr>
        <w:t> </w:t>
      </w:r>
      <w:r>
        <w:rPr>
          <w:i/>
          <w:w w:val="114"/>
          <w:sz w:val="24"/>
        </w:rPr>
        <w:t>Jam</w:t>
      </w:r>
      <w:r>
        <w:rPr>
          <w:i/>
          <w:spacing w:val="-1"/>
          <w:w w:val="114"/>
          <w:sz w:val="24"/>
        </w:rPr>
        <w:t>i</w:t>
      </w:r>
      <w:r>
        <w:rPr>
          <w:i/>
          <w:w w:val="15"/>
          <w:sz w:val="25"/>
        </w:rPr>
        <w:t>&gt;</w:t>
      </w:r>
      <w:r>
        <w:rPr>
          <w:i/>
          <w:spacing w:val="-11"/>
          <w:w w:val="94"/>
          <w:sz w:val="25"/>
        </w:rPr>
        <w:t> </w:t>
      </w:r>
      <w:r>
        <w:rPr>
          <w:i/>
          <w:w w:val="95"/>
          <w:sz w:val="24"/>
        </w:rPr>
        <w:t>al-</w:t>
      </w:r>
      <w:r>
        <w:rPr>
          <w:i/>
          <w:w w:val="111"/>
          <w:sz w:val="24"/>
        </w:rPr>
        <w:t>Ba</w:t>
      </w:r>
      <w:r>
        <w:rPr>
          <w:i/>
          <w:spacing w:val="-2"/>
          <w:w w:val="111"/>
          <w:sz w:val="24"/>
        </w:rPr>
        <w:t>y</w:t>
      </w:r>
      <w:r>
        <w:rPr>
          <w:i/>
          <w:spacing w:val="-1"/>
          <w:w w:val="111"/>
          <w:sz w:val="24"/>
        </w:rPr>
        <w:t>a</w:t>
      </w:r>
      <w:r>
        <w:rPr>
          <w:i/>
          <w:w w:val="12"/>
          <w:sz w:val="25"/>
        </w:rPr>
        <w:t>&gt;</w:t>
      </w:r>
      <w:r>
        <w:rPr>
          <w:i/>
          <w:w w:val="111"/>
          <w:sz w:val="24"/>
        </w:rPr>
        <w:t>n</w:t>
      </w:r>
      <w:r>
        <w:rPr>
          <w:i/>
          <w:spacing w:val="-9"/>
          <w:w w:val="94"/>
          <w:sz w:val="24"/>
        </w:rPr>
        <w:t> </w:t>
      </w:r>
      <w:r>
        <w:rPr>
          <w:i/>
          <w:w w:val="95"/>
          <w:sz w:val="24"/>
        </w:rPr>
        <w:t>fi</w:t>
      </w:r>
      <w:r>
        <w:rPr>
          <w:i/>
          <w:w w:val="95"/>
          <w:sz w:val="25"/>
        </w:rPr>
        <w:t>&gt;</w:t>
      </w:r>
      <w:r>
        <w:rPr>
          <w:i/>
          <w:spacing w:val="-13"/>
          <w:w w:val="95"/>
          <w:sz w:val="25"/>
        </w:rPr>
        <w:t> </w:t>
      </w:r>
      <w:r>
        <w:rPr>
          <w:i/>
          <w:w w:val="109"/>
          <w:sz w:val="24"/>
        </w:rPr>
        <w:t>Tafs</w:t>
      </w:r>
      <w:r>
        <w:rPr>
          <w:i/>
          <w:spacing w:val="-1"/>
          <w:w w:val="109"/>
          <w:sz w:val="24"/>
        </w:rPr>
        <w:t>i</w:t>
      </w:r>
      <w:r>
        <w:rPr>
          <w:i/>
          <w:spacing w:val="-1"/>
          <w:w w:val="10"/>
          <w:sz w:val="25"/>
        </w:rPr>
        <w:t>&gt;</w:t>
      </w:r>
      <w:r>
        <w:rPr>
          <w:i/>
          <w:w w:val="109"/>
          <w:sz w:val="24"/>
        </w:rPr>
        <w:t>r</w:t>
      </w:r>
      <w:r>
        <w:rPr>
          <w:i/>
          <w:spacing w:val="-9"/>
          <w:w w:val="94"/>
          <w:sz w:val="24"/>
        </w:rPr>
        <w:t> </w:t>
      </w:r>
      <w:r>
        <w:rPr>
          <w:i/>
          <w:w w:val="95"/>
          <w:sz w:val="24"/>
        </w:rPr>
        <w:t>al-</w:t>
      </w:r>
      <w:r>
        <w:rPr>
          <w:i/>
          <w:spacing w:val="-1"/>
          <w:w w:val="107"/>
          <w:sz w:val="24"/>
        </w:rPr>
        <w:t>Qu</w:t>
      </w:r>
      <w:r>
        <w:rPr>
          <w:i/>
          <w:spacing w:val="1"/>
          <w:w w:val="107"/>
          <w:sz w:val="24"/>
        </w:rPr>
        <w:t>r</w:t>
      </w:r>
      <w:r>
        <w:rPr>
          <w:i/>
          <w:w w:val="107"/>
          <w:sz w:val="24"/>
        </w:rPr>
        <w:t>’a</w:t>
      </w:r>
      <w:r>
        <w:rPr>
          <w:i/>
          <w:w w:val="8"/>
          <w:sz w:val="25"/>
        </w:rPr>
        <w:t>&gt;</w:t>
      </w:r>
      <w:r>
        <w:rPr>
          <w:i/>
          <w:w w:val="107"/>
          <w:sz w:val="24"/>
        </w:rPr>
        <w:t>n</w:t>
      </w:r>
      <w:hyperlink w:history="true" w:anchor="_bookmark1">
        <w:r>
          <w:rPr>
            <w:spacing w:val="-1"/>
            <w:w w:val="107"/>
            <w:sz w:val="24"/>
          </w:rPr>
          <w:t>.</w:t>
        </w:r>
        <w:r>
          <w:rPr>
            <w:w w:val="95"/>
            <w:sz w:val="24"/>
            <w:vertAlign w:val="superscript"/>
          </w:rPr>
          <w:t>2</w:t>
        </w:r>
      </w:hyperlink>
    </w:p>
    <w:p>
      <w:pPr>
        <w:pStyle w:val="BodyText"/>
        <w:spacing w:line="480" w:lineRule="auto" w:before="166"/>
        <w:ind w:left="588" w:right="118" w:firstLine="708"/>
        <w:jc w:val="both"/>
      </w:pPr>
      <w:r>
        <w:rPr/>
        <w:t>Kajian kitab tafsir al-Qur’an terus berkembang pesat dan tersebar di berbagai belahan dunia, salah satunya di Nusantara. Kajian penafsiran al-Qur’an</w:t>
      </w:r>
      <w:r>
        <w:rPr>
          <w:spacing w:val="40"/>
        </w:rPr>
        <w:t> </w:t>
      </w:r>
      <w:r>
        <w:rPr/>
        <w:t>di Nusantara pertama kali dilakukkan bersamaan dengan tersebarnya agama Islam di Nusantara.</w:t>
      </w:r>
      <w:hyperlink w:history="true" w:anchor="_bookmark2">
        <w:r>
          <w:rPr>
            <w:vertAlign w:val="superscript"/>
          </w:rPr>
          <w:t>3</w:t>
        </w:r>
      </w:hyperlink>
      <w:r>
        <w:rPr>
          <w:vertAlign w:val="baseline"/>
        </w:rPr>
        <w:t> Kajian penafsiran</w:t>
      </w:r>
      <w:r>
        <w:rPr>
          <w:spacing w:val="40"/>
          <w:vertAlign w:val="baseline"/>
        </w:rPr>
        <w:t> </w:t>
      </w:r>
      <w:r>
        <w:rPr>
          <w:vertAlign w:val="baseline"/>
        </w:rPr>
        <w:t>al-Qur’an yang ada di Nusantara berkembang dengan adanya</w:t>
      </w:r>
      <w:r>
        <w:rPr>
          <w:spacing w:val="40"/>
          <w:vertAlign w:val="baseline"/>
        </w:rPr>
        <w:t> </w:t>
      </w:r>
      <w:r>
        <w:rPr>
          <w:vertAlign w:val="baseline"/>
        </w:rPr>
        <w:t>pengajian yang dilakukan oleh para ulama, bahkan bukan hanya sekedar pengajian saja</w:t>
      </w:r>
      <w:r>
        <w:rPr>
          <w:spacing w:val="40"/>
          <w:vertAlign w:val="baseline"/>
        </w:rPr>
        <w:t> </w:t>
      </w:r>
      <w:r>
        <w:rPr>
          <w:vertAlign w:val="baseline"/>
        </w:rPr>
        <w:t>namun juga terciptanya tulisan penafsiran al-Qur’an yang dilakukan oleh ulama Nusantara, dan salah satu kitab tafsir Nusantara yang pertama yakni </w:t>
      </w:r>
      <w:r>
        <w:rPr>
          <w:i/>
          <w:w w:val="111"/>
          <w:vertAlign w:val="baseline"/>
        </w:rPr>
        <w:t>Tarj</w:t>
      </w:r>
      <w:r>
        <w:rPr>
          <w:i/>
          <w:spacing w:val="-1"/>
          <w:w w:val="111"/>
          <w:vertAlign w:val="baseline"/>
        </w:rPr>
        <w:t>u</w:t>
      </w:r>
      <w:r>
        <w:rPr>
          <w:i/>
          <w:w w:val="111"/>
          <w:vertAlign w:val="baseline"/>
        </w:rPr>
        <w:t>m</w:t>
      </w:r>
      <w:r>
        <w:rPr>
          <w:i/>
          <w:spacing w:val="1"/>
          <w:w w:val="111"/>
          <w:vertAlign w:val="baseline"/>
        </w:rPr>
        <w:t>a</w:t>
      </w:r>
      <w:r>
        <w:rPr>
          <w:i/>
          <w:w w:val="12"/>
          <w:sz w:val="25"/>
          <w:vertAlign w:val="baseline"/>
        </w:rPr>
        <w:t>&gt;</w:t>
      </w:r>
      <w:r>
        <w:rPr>
          <w:i/>
          <w:w w:val="111"/>
          <w:vertAlign w:val="baseline"/>
        </w:rPr>
        <w:t>n</w:t>
      </w:r>
      <w:r>
        <w:rPr>
          <w:i/>
          <w:vertAlign w:val="baseline"/>
        </w:rPr>
        <w:t> al-</w:t>
      </w:r>
      <w:r>
        <w:rPr>
          <w:i/>
          <w:w w:val="111"/>
          <w:vertAlign w:val="baseline"/>
        </w:rPr>
        <w:t>Must</w:t>
      </w:r>
      <w:r>
        <w:rPr>
          <w:i/>
          <w:spacing w:val="-1"/>
          <w:w w:val="111"/>
          <w:vertAlign w:val="baseline"/>
        </w:rPr>
        <w:t>a</w:t>
      </w:r>
      <w:r>
        <w:rPr>
          <w:i/>
          <w:w w:val="111"/>
          <w:vertAlign w:val="baseline"/>
        </w:rPr>
        <w:t>f</w:t>
      </w:r>
      <w:r>
        <w:rPr>
          <w:i/>
          <w:spacing w:val="-2"/>
          <w:w w:val="111"/>
          <w:vertAlign w:val="baseline"/>
        </w:rPr>
        <w:t>i</w:t>
      </w:r>
      <w:r>
        <w:rPr>
          <w:i/>
          <w:w w:val="12"/>
          <w:sz w:val="25"/>
          <w:vertAlign w:val="baseline"/>
        </w:rPr>
        <w:t>&gt;</w:t>
      </w:r>
      <w:r>
        <w:rPr>
          <w:i/>
          <w:w w:val="111"/>
          <w:vertAlign w:val="baseline"/>
        </w:rPr>
        <w:t>d</w:t>
      </w:r>
      <w:r>
        <w:rPr>
          <w:i/>
          <w:spacing w:val="-1"/>
          <w:vertAlign w:val="baseline"/>
        </w:rPr>
        <w:t> </w:t>
      </w:r>
      <w:r>
        <w:rPr>
          <w:vertAlign w:val="baseline"/>
        </w:rPr>
        <w:t>karya Abdurrauf al-Singkili yang ditulis sekitar akhir abad</w:t>
      </w:r>
      <w:r>
        <w:rPr>
          <w:spacing w:val="40"/>
          <w:vertAlign w:val="baseline"/>
        </w:rPr>
        <w:t> </w:t>
      </w:r>
      <w:r>
        <w:rPr>
          <w:vertAlign w:val="baseline"/>
        </w:rPr>
        <w:t>ke -16 Masehi</w:t>
      </w:r>
      <w:hyperlink w:history="true" w:anchor="_bookmark3">
        <w:r>
          <w:rPr>
            <w:vertAlign w:val="baseline"/>
          </w:rPr>
          <w:t>.</w:t>
        </w:r>
        <w:r>
          <w:rPr>
            <w:vertAlign w:val="superscript"/>
          </w:rPr>
          <w:t>4</w:t>
        </w:r>
      </w:hyperlink>
    </w:p>
    <w:p>
      <w:pPr>
        <w:pStyle w:val="BodyText"/>
        <w:spacing w:line="480" w:lineRule="auto" w:before="160"/>
        <w:ind w:left="588" w:right="119" w:firstLine="708"/>
        <w:jc w:val="both"/>
      </w:pPr>
      <w:r>
        <w:rPr/>
        <w:t>Perkembangan karya-karya kitab tafsir yang lahir di Nusantara tidak terlepas dari keanekaragaman ruang sosial dan budaya, hal itu terjadi karena latar belakang mufasir yang memiliki basis sosial maupun budaya yang beragam, sehingga penafsiran yang dilakukan oleh para mufasir di Indonesia cenderung menampilkan nuansa yang beragam.</w:t>
      </w:r>
      <w:hyperlink w:history="true" w:anchor="_bookmark4">
        <w:r>
          <w:rPr>
            <w:vertAlign w:val="superscript"/>
          </w:rPr>
          <w:t>5</w:t>
        </w:r>
      </w:hyperlink>
      <w:r>
        <w:rPr>
          <w:vertAlign w:val="baseline"/>
        </w:rPr>
        <w:t> Karena banyaknya keberagamaan sosial maupun</w:t>
      </w:r>
      <w:r>
        <w:rPr>
          <w:spacing w:val="43"/>
          <w:vertAlign w:val="baseline"/>
        </w:rPr>
        <w:t> </w:t>
      </w:r>
      <w:r>
        <w:rPr>
          <w:vertAlign w:val="baseline"/>
        </w:rPr>
        <w:t>budaya</w:t>
      </w:r>
      <w:r>
        <w:rPr>
          <w:spacing w:val="45"/>
          <w:vertAlign w:val="baseline"/>
        </w:rPr>
        <w:t> </w:t>
      </w:r>
      <w:r>
        <w:rPr>
          <w:vertAlign w:val="baseline"/>
        </w:rPr>
        <w:t>yang</w:t>
      </w:r>
      <w:r>
        <w:rPr>
          <w:spacing w:val="46"/>
          <w:vertAlign w:val="baseline"/>
        </w:rPr>
        <w:t> </w:t>
      </w:r>
      <w:r>
        <w:rPr>
          <w:vertAlign w:val="baseline"/>
        </w:rPr>
        <w:t>dimiliki</w:t>
      </w:r>
      <w:r>
        <w:rPr>
          <w:spacing w:val="46"/>
          <w:vertAlign w:val="baseline"/>
        </w:rPr>
        <w:t> </w:t>
      </w:r>
      <w:r>
        <w:rPr>
          <w:vertAlign w:val="baseline"/>
        </w:rPr>
        <w:t>para</w:t>
      </w:r>
      <w:r>
        <w:rPr>
          <w:spacing w:val="44"/>
          <w:vertAlign w:val="baseline"/>
        </w:rPr>
        <w:t> </w:t>
      </w:r>
      <w:r>
        <w:rPr>
          <w:vertAlign w:val="baseline"/>
        </w:rPr>
        <w:t>mufassir</w:t>
      </w:r>
      <w:r>
        <w:rPr>
          <w:spacing w:val="46"/>
          <w:vertAlign w:val="baseline"/>
        </w:rPr>
        <w:t> </w:t>
      </w:r>
      <w:r>
        <w:rPr>
          <w:vertAlign w:val="baseline"/>
        </w:rPr>
        <w:t>inilah</w:t>
      </w:r>
      <w:r>
        <w:rPr>
          <w:spacing w:val="46"/>
          <w:vertAlign w:val="baseline"/>
        </w:rPr>
        <w:t> </w:t>
      </w:r>
      <w:r>
        <w:rPr>
          <w:vertAlign w:val="baseline"/>
        </w:rPr>
        <w:t>yang</w:t>
      </w:r>
      <w:r>
        <w:rPr>
          <w:spacing w:val="46"/>
          <w:vertAlign w:val="baseline"/>
        </w:rPr>
        <w:t> </w:t>
      </w:r>
      <w:r>
        <w:rPr>
          <w:vertAlign w:val="baseline"/>
        </w:rPr>
        <w:t>menjadikan</w:t>
      </w:r>
      <w:r>
        <w:rPr>
          <w:spacing w:val="46"/>
          <w:vertAlign w:val="baseline"/>
        </w:rPr>
        <w:t> </w:t>
      </w:r>
      <w:r>
        <w:rPr>
          <w:spacing w:val="-2"/>
          <w:vertAlign w:val="baseline"/>
        </w:rPr>
        <w:t>khazanah</w:t>
      </w:r>
    </w:p>
    <w:p>
      <w:pPr>
        <w:pStyle w:val="BodyText"/>
        <w:spacing w:before="149"/>
        <w:rPr>
          <w:sz w:val="20"/>
        </w:rPr>
      </w:pPr>
      <w:r>
        <w:rPr/>
        <mc:AlternateContent>
          <mc:Choice Requires="wps">
            <w:drawing>
              <wp:anchor distT="0" distB="0" distL="0" distR="0" allowOverlap="1" layoutInCell="1" locked="0" behindDoc="1" simplePos="0" relativeHeight="487588352">
                <wp:simplePos x="0" y="0"/>
                <wp:positionH relativeFrom="page">
                  <wp:posOffset>1440561</wp:posOffset>
                </wp:positionH>
                <wp:positionV relativeFrom="paragraph">
                  <wp:posOffset>255986</wp:posOffset>
                </wp:positionV>
                <wp:extent cx="1829435" cy="889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1829435" cy="8890"/>
                        </a:xfrm>
                        <a:custGeom>
                          <a:avLst/>
                          <a:gdLst/>
                          <a:ahLst/>
                          <a:cxnLst/>
                          <a:rect l="l" t="t" r="r" b="b"/>
                          <a:pathLst>
                            <a:path w="1829435" h="8890">
                              <a:moveTo>
                                <a:pt x="1829181" y="0"/>
                              </a:moveTo>
                              <a:lnTo>
                                <a:pt x="0" y="0"/>
                              </a:lnTo>
                              <a:lnTo>
                                <a:pt x="0" y="8889"/>
                              </a:lnTo>
                              <a:lnTo>
                                <a:pt x="1829181" y="8889"/>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0.156439pt;width:144.03pt;height:.69995pt;mso-position-horizontal-relative:page;mso-position-vertical-relative:paragraph;z-index:-15728128;mso-wrap-distance-left:0;mso-wrap-distance-right:0" id="docshape3" filled="true" fillcolor="#000000" stroked="false">
                <v:fill type="solid"/>
                <w10:wrap type="topAndBottom"/>
              </v:rect>
            </w:pict>
          </mc:Fallback>
        </mc:AlternateContent>
      </w:r>
    </w:p>
    <w:p>
      <w:pPr>
        <w:spacing w:before="92"/>
        <w:ind w:left="1128" w:right="0" w:firstLine="0"/>
        <w:jc w:val="both"/>
        <w:rPr>
          <w:sz w:val="20"/>
        </w:rPr>
      </w:pPr>
      <w:bookmarkStart w:name="_bookmark1" w:id="2"/>
      <w:bookmarkEnd w:id="2"/>
      <w:r>
        <w:rPr/>
      </w:r>
      <w:r>
        <w:rPr>
          <w:spacing w:val="-2"/>
          <w:sz w:val="21"/>
          <w:vertAlign w:val="superscript"/>
        </w:rPr>
        <w:t>2</w:t>
      </w:r>
      <w:r>
        <w:rPr>
          <w:spacing w:val="-2"/>
          <w:sz w:val="21"/>
          <w:vertAlign w:val="baseline"/>
        </w:rPr>
        <w:t> </w:t>
      </w:r>
      <w:r>
        <w:rPr>
          <w:i/>
          <w:spacing w:val="-2"/>
          <w:sz w:val="21"/>
          <w:vertAlign w:val="baseline"/>
        </w:rPr>
        <w:t>Ibid</w:t>
      </w:r>
      <w:r>
        <w:rPr>
          <w:spacing w:val="-2"/>
          <w:sz w:val="20"/>
          <w:vertAlign w:val="baseline"/>
        </w:rPr>
        <w:t>.,hlm.</w:t>
      </w:r>
      <w:r>
        <w:rPr>
          <w:spacing w:val="1"/>
          <w:sz w:val="20"/>
          <w:vertAlign w:val="baseline"/>
        </w:rPr>
        <w:t> </w:t>
      </w:r>
      <w:r>
        <w:rPr>
          <w:spacing w:val="-2"/>
          <w:sz w:val="20"/>
          <w:vertAlign w:val="baseline"/>
        </w:rPr>
        <w:t>1-</w:t>
      </w:r>
      <w:r>
        <w:rPr>
          <w:spacing w:val="-5"/>
          <w:sz w:val="20"/>
          <w:vertAlign w:val="baseline"/>
        </w:rPr>
        <w:t>2.</w:t>
      </w:r>
    </w:p>
    <w:p>
      <w:pPr>
        <w:spacing w:line="273" w:lineRule="auto" w:before="38"/>
        <w:ind w:left="588" w:right="119" w:firstLine="540"/>
        <w:jc w:val="both"/>
        <w:rPr>
          <w:sz w:val="20"/>
        </w:rPr>
      </w:pPr>
      <w:bookmarkStart w:name="_bookmark2" w:id="3"/>
      <w:bookmarkEnd w:id="3"/>
      <w:r>
        <w:rPr/>
      </w:r>
      <w:r>
        <w:rPr>
          <w:sz w:val="20"/>
          <w:vertAlign w:val="superscript"/>
        </w:rPr>
        <w:t>3</w:t>
      </w:r>
      <w:r>
        <w:rPr>
          <w:sz w:val="20"/>
          <w:vertAlign w:val="baseline"/>
        </w:rPr>
        <w:t> Huzaifah, John Supriyanto, and Sulaiman M Nur, “Epistemologi Tafsir Nidaa'ul Qur'an Karya</w:t>
      </w:r>
      <w:r>
        <w:rPr>
          <w:spacing w:val="-7"/>
          <w:sz w:val="20"/>
          <w:vertAlign w:val="baseline"/>
        </w:rPr>
        <w:t> </w:t>
      </w:r>
      <w:r>
        <w:rPr>
          <w:sz w:val="20"/>
          <w:vertAlign w:val="baseline"/>
        </w:rPr>
        <w:t>Ahmad</w:t>
      </w:r>
      <w:r>
        <w:rPr>
          <w:spacing w:val="-7"/>
          <w:sz w:val="20"/>
          <w:vertAlign w:val="baseline"/>
        </w:rPr>
        <w:t> </w:t>
      </w:r>
      <w:r>
        <w:rPr>
          <w:sz w:val="20"/>
          <w:vertAlign w:val="baseline"/>
        </w:rPr>
        <w:t>Bin</w:t>
      </w:r>
      <w:r>
        <w:rPr>
          <w:spacing w:val="-7"/>
          <w:sz w:val="20"/>
          <w:vertAlign w:val="baseline"/>
        </w:rPr>
        <w:t> </w:t>
      </w:r>
      <w:r>
        <w:rPr>
          <w:sz w:val="20"/>
          <w:vertAlign w:val="baseline"/>
        </w:rPr>
        <w:t>Abdullah</w:t>
      </w:r>
      <w:r>
        <w:rPr>
          <w:spacing w:val="-7"/>
          <w:sz w:val="20"/>
          <w:vertAlign w:val="baseline"/>
        </w:rPr>
        <w:t> </w:t>
      </w:r>
      <w:r>
        <w:rPr>
          <w:sz w:val="20"/>
          <w:vertAlign w:val="baseline"/>
        </w:rPr>
        <w:t>Al-Habsyi,”</w:t>
      </w:r>
      <w:r>
        <w:rPr>
          <w:spacing w:val="-7"/>
          <w:sz w:val="20"/>
          <w:vertAlign w:val="baseline"/>
        </w:rPr>
        <w:t> </w:t>
      </w:r>
      <w:r>
        <w:rPr>
          <w:i/>
          <w:sz w:val="21"/>
          <w:vertAlign w:val="baseline"/>
        </w:rPr>
        <w:t>Al-Misykah:</w:t>
      </w:r>
      <w:r>
        <w:rPr>
          <w:i/>
          <w:spacing w:val="-9"/>
          <w:sz w:val="21"/>
          <w:vertAlign w:val="baseline"/>
        </w:rPr>
        <w:t> </w:t>
      </w:r>
      <w:r>
        <w:rPr>
          <w:i/>
          <w:sz w:val="21"/>
          <w:vertAlign w:val="baseline"/>
        </w:rPr>
        <w:t>Jurnal</w:t>
      </w:r>
      <w:r>
        <w:rPr>
          <w:i/>
          <w:spacing w:val="-9"/>
          <w:sz w:val="21"/>
          <w:vertAlign w:val="baseline"/>
        </w:rPr>
        <w:t> </w:t>
      </w:r>
      <w:r>
        <w:rPr>
          <w:i/>
          <w:sz w:val="21"/>
          <w:vertAlign w:val="baseline"/>
        </w:rPr>
        <w:t>Studi</w:t>
      </w:r>
      <w:r>
        <w:rPr>
          <w:i/>
          <w:spacing w:val="-9"/>
          <w:sz w:val="21"/>
          <w:vertAlign w:val="baseline"/>
        </w:rPr>
        <w:t> </w:t>
      </w:r>
      <w:r>
        <w:rPr>
          <w:i/>
          <w:sz w:val="21"/>
          <w:vertAlign w:val="baseline"/>
        </w:rPr>
        <w:t>Al-Qur’an</w:t>
      </w:r>
      <w:r>
        <w:rPr>
          <w:i/>
          <w:spacing w:val="-9"/>
          <w:sz w:val="21"/>
          <w:vertAlign w:val="baseline"/>
        </w:rPr>
        <w:t> </w:t>
      </w:r>
      <w:r>
        <w:rPr>
          <w:i/>
          <w:sz w:val="21"/>
          <w:vertAlign w:val="baseline"/>
        </w:rPr>
        <w:t>Dan</w:t>
      </w:r>
      <w:r>
        <w:rPr>
          <w:i/>
          <w:spacing w:val="-10"/>
          <w:sz w:val="21"/>
          <w:vertAlign w:val="baseline"/>
        </w:rPr>
        <w:t> </w:t>
      </w:r>
      <w:r>
        <w:rPr>
          <w:i/>
          <w:sz w:val="21"/>
          <w:vertAlign w:val="baseline"/>
        </w:rPr>
        <w:t>Tafsir</w:t>
      </w:r>
      <w:r>
        <w:rPr>
          <w:i/>
          <w:spacing w:val="-9"/>
          <w:sz w:val="21"/>
          <w:vertAlign w:val="baseline"/>
        </w:rPr>
        <w:t> </w:t>
      </w:r>
      <w:r>
        <w:rPr>
          <w:sz w:val="20"/>
          <w:vertAlign w:val="baseline"/>
        </w:rPr>
        <w:t>2,</w:t>
      </w:r>
      <w:r>
        <w:rPr>
          <w:spacing w:val="-7"/>
          <w:sz w:val="20"/>
          <w:vertAlign w:val="baseline"/>
        </w:rPr>
        <w:t> </w:t>
      </w:r>
      <w:r>
        <w:rPr>
          <w:sz w:val="20"/>
          <w:vertAlign w:val="baseline"/>
        </w:rPr>
        <w:t>no.</w:t>
      </w:r>
      <w:r>
        <w:rPr>
          <w:spacing w:val="-7"/>
          <w:sz w:val="20"/>
          <w:vertAlign w:val="baseline"/>
        </w:rPr>
        <w:t> </w:t>
      </w:r>
      <w:r>
        <w:rPr>
          <w:sz w:val="20"/>
          <w:vertAlign w:val="baseline"/>
        </w:rPr>
        <w:t>1 (2021): hlm. 85–102.</w:t>
      </w:r>
    </w:p>
    <w:p>
      <w:pPr>
        <w:spacing w:line="273" w:lineRule="auto" w:before="4"/>
        <w:ind w:left="588" w:right="118" w:firstLine="540"/>
        <w:jc w:val="both"/>
        <w:rPr>
          <w:sz w:val="20"/>
        </w:rPr>
      </w:pPr>
      <w:bookmarkStart w:name="_bookmark3" w:id="4"/>
      <w:bookmarkEnd w:id="4"/>
      <w:r>
        <w:rPr/>
      </w:r>
      <w:r>
        <w:rPr>
          <w:sz w:val="20"/>
          <w:vertAlign w:val="superscript"/>
        </w:rPr>
        <w:t>4</w:t>
      </w:r>
      <w:r>
        <w:rPr>
          <w:sz w:val="20"/>
          <w:vertAlign w:val="baseline"/>
        </w:rPr>
        <w:t> Wendi Parwanto, “Epistemologi dan Tendensi Penafsiran Dalam Tafsir Melayu-Jawi: Studi Tafsir Qs Al-Fatihah Dalam Tarjauman Al-Mustafid</w:t>
      </w:r>
      <w:r>
        <w:rPr>
          <w:spacing w:val="40"/>
          <w:sz w:val="20"/>
          <w:vertAlign w:val="baseline"/>
        </w:rPr>
        <w:t> </w:t>
      </w:r>
      <w:r>
        <w:rPr>
          <w:sz w:val="20"/>
          <w:vertAlign w:val="baseline"/>
        </w:rPr>
        <w:t>Karya Abdul Rauf Al-Singkili dan Tafsir</w:t>
      </w:r>
      <w:r>
        <w:rPr>
          <w:spacing w:val="-13"/>
          <w:sz w:val="20"/>
          <w:vertAlign w:val="baseline"/>
        </w:rPr>
        <w:t> </w:t>
      </w:r>
      <w:r>
        <w:rPr>
          <w:i/>
          <w:w w:val="95"/>
          <w:sz w:val="21"/>
          <w:vertAlign w:val="baseline"/>
        </w:rPr>
        <w:t>Nu&gt;</w:t>
      </w:r>
      <w:r>
        <w:rPr>
          <w:i/>
          <w:spacing w:val="-10"/>
          <w:w w:val="95"/>
          <w:sz w:val="21"/>
          <w:vertAlign w:val="baseline"/>
        </w:rPr>
        <w:t> </w:t>
      </w:r>
      <w:r>
        <w:rPr>
          <w:i/>
          <w:sz w:val="21"/>
          <w:vertAlign w:val="baseline"/>
        </w:rPr>
        <w:t>rah</w:t>
      </w:r>
      <w:r>
        <w:rPr>
          <w:i/>
          <w:spacing w:val="-14"/>
          <w:sz w:val="21"/>
          <w:vertAlign w:val="baseline"/>
        </w:rPr>
        <w:t> </w:t>
      </w:r>
      <w:r>
        <w:rPr>
          <w:i/>
          <w:w w:val="95"/>
          <w:sz w:val="21"/>
          <w:vertAlign w:val="baseline"/>
        </w:rPr>
        <w:t>Ih{sa&gt;n</w:t>
      </w:r>
      <w:r>
        <w:rPr>
          <w:i/>
          <w:spacing w:val="-10"/>
          <w:w w:val="95"/>
          <w:sz w:val="21"/>
          <w:vertAlign w:val="baseline"/>
        </w:rPr>
        <w:t> </w:t>
      </w:r>
      <w:r>
        <w:rPr>
          <w:sz w:val="20"/>
          <w:vertAlign w:val="baseline"/>
        </w:rPr>
        <w:t>Karya</w:t>
      </w:r>
      <w:r>
        <w:rPr>
          <w:spacing w:val="-13"/>
          <w:sz w:val="20"/>
          <w:vertAlign w:val="baseline"/>
        </w:rPr>
        <w:t> </w:t>
      </w:r>
      <w:r>
        <w:rPr>
          <w:sz w:val="20"/>
          <w:vertAlign w:val="baseline"/>
        </w:rPr>
        <w:t>Said</w:t>
      </w:r>
      <w:r>
        <w:rPr>
          <w:spacing w:val="-12"/>
          <w:sz w:val="20"/>
          <w:vertAlign w:val="baseline"/>
        </w:rPr>
        <w:t> </w:t>
      </w:r>
      <w:r>
        <w:rPr>
          <w:sz w:val="20"/>
          <w:vertAlign w:val="baseline"/>
        </w:rPr>
        <w:t>Bin</w:t>
      </w:r>
      <w:r>
        <w:rPr>
          <w:spacing w:val="-13"/>
          <w:sz w:val="20"/>
          <w:vertAlign w:val="baseline"/>
        </w:rPr>
        <w:t> </w:t>
      </w:r>
      <w:r>
        <w:rPr>
          <w:sz w:val="20"/>
          <w:vertAlign w:val="baseline"/>
        </w:rPr>
        <w:t>Umar</w:t>
      </w:r>
      <w:r>
        <w:rPr>
          <w:spacing w:val="-12"/>
          <w:sz w:val="20"/>
          <w:vertAlign w:val="baseline"/>
        </w:rPr>
        <w:t> </w:t>
      </w:r>
      <w:r>
        <w:rPr>
          <w:sz w:val="20"/>
          <w:vertAlign w:val="baseline"/>
        </w:rPr>
        <w:t>Al-Kedah,”</w:t>
      </w:r>
      <w:r>
        <w:rPr>
          <w:spacing w:val="-13"/>
          <w:sz w:val="20"/>
          <w:vertAlign w:val="baseline"/>
        </w:rPr>
        <w:t> </w:t>
      </w:r>
      <w:r>
        <w:rPr>
          <w:i/>
          <w:sz w:val="21"/>
          <w:vertAlign w:val="baseline"/>
        </w:rPr>
        <w:t>Al-Bayan:</w:t>
      </w:r>
      <w:r>
        <w:rPr>
          <w:i/>
          <w:spacing w:val="-13"/>
          <w:sz w:val="21"/>
          <w:vertAlign w:val="baseline"/>
        </w:rPr>
        <w:t> </w:t>
      </w:r>
      <w:r>
        <w:rPr>
          <w:i/>
          <w:sz w:val="21"/>
          <w:vertAlign w:val="baseline"/>
        </w:rPr>
        <w:t>Jurnal</w:t>
      </w:r>
      <w:r>
        <w:rPr>
          <w:i/>
          <w:spacing w:val="-13"/>
          <w:sz w:val="21"/>
          <w:vertAlign w:val="baseline"/>
        </w:rPr>
        <w:t> </w:t>
      </w:r>
      <w:r>
        <w:rPr>
          <w:i/>
          <w:sz w:val="21"/>
          <w:vertAlign w:val="baseline"/>
        </w:rPr>
        <w:t>Studi</w:t>
      </w:r>
      <w:r>
        <w:rPr>
          <w:i/>
          <w:spacing w:val="-13"/>
          <w:sz w:val="21"/>
          <w:vertAlign w:val="baseline"/>
        </w:rPr>
        <w:t> </w:t>
      </w:r>
      <w:r>
        <w:rPr>
          <w:i/>
          <w:sz w:val="21"/>
          <w:vertAlign w:val="baseline"/>
        </w:rPr>
        <w:t>Ilmu</w:t>
      </w:r>
      <w:r>
        <w:rPr>
          <w:i/>
          <w:spacing w:val="-13"/>
          <w:sz w:val="21"/>
          <w:vertAlign w:val="baseline"/>
        </w:rPr>
        <w:t> </w:t>
      </w:r>
      <w:r>
        <w:rPr>
          <w:i/>
          <w:sz w:val="21"/>
          <w:vertAlign w:val="baseline"/>
        </w:rPr>
        <w:t>Al-Qur’an</w:t>
      </w:r>
      <w:r>
        <w:rPr>
          <w:i/>
          <w:sz w:val="21"/>
          <w:vertAlign w:val="baseline"/>
        </w:rPr>
        <w:t> Dan Tafsir </w:t>
      </w:r>
      <w:r>
        <w:rPr>
          <w:sz w:val="20"/>
          <w:vertAlign w:val="baseline"/>
        </w:rPr>
        <w:t>7, no. 2 (2022). hlm. 75-8.</w:t>
      </w:r>
    </w:p>
    <w:p>
      <w:pPr>
        <w:spacing w:line="232" w:lineRule="auto" w:before="0"/>
        <w:ind w:left="588" w:right="117" w:firstLine="540"/>
        <w:jc w:val="both"/>
        <w:rPr>
          <w:sz w:val="20"/>
        </w:rPr>
      </w:pPr>
      <w:bookmarkStart w:name="_bookmark4" w:id="5"/>
      <w:bookmarkEnd w:id="5"/>
      <w:r>
        <w:rPr/>
      </w:r>
      <w:r>
        <w:rPr>
          <w:sz w:val="20"/>
          <w:vertAlign w:val="superscript"/>
        </w:rPr>
        <w:t>5</w:t>
      </w:r>
      <w:r>
        <w:rPr>
          <w:sz w:val="20"/>
          <w:vertAlign w:val="baseline"/>
        </w:rPr>
        <w:t> Islah Gusmian, “Tafsir Al-Qur’an Di Indonesia: Sejarah Dan Dinamika,” </w:t>
      </w:r>
      <w:r>
        <w:rPr>
          <w:i/>
          <w:sz w:val="21"/>
          <w:vertAlign w:val="baseline"/>
        </w:rPr>
        <w:t>Nun: Jurnal</w:t>
      </w:r>
      <w:r>
        <w:rPr>
          <w:i/>
          <w:sz w:val="21"/>
          <w:vertAlign w:val="baseline"/>
        </w:rPr>
        <w:t> Studi</w:t>
      </w:r>
      <w:r>
        <w:rPr>
          <w:i/>
          <w:spacing w:val="-1"/>
          <w:sz w:val="21"/>
          <w:vertAlign w:val="baseline"/>
        </w:rPr>
        <w:t> </w:t>
      </w:r>
      <w:r>
        <w:rPr>
          <w:i/>
          <w:sz w:val="21"/>
          <w:vertAlign w:val="baseline"/>
        </w:rPr>
        <w:t>Alquran</w:t>
      </w:r>
      <w:r>
        <w:rPr>
          <w:i/>
          <w:spacing w:val="-2"/>
          <w:sz w:val="21"/>
          <w:vertAlign w:val="baseline"/>
        </w:rPr>
        <w:t> </w:t>
      </w:r>
      <w:r>
        <w:rPr>
          <w:i/>
          <w:sz w:val="21"/>
          <w:vertAlign w:val="baseline"/>
        </w:rPr>
        <w:t>Dan</w:t>
      </w:r>
      <w:r>
        <w:rPr>
          <w:i/>
          <w:spacing w:val="-2"/>
          <w:sz w:val="21"/>
          <w:vertAlign w:val="baseline"/>
        </w:rPr>
        <w:t> </w:t>
      </w:r>
      <w:r>
        <w:rPr>
          <w:i/>
          <w:sz w:val="21"/>
          <w:vertAlign w:val="baseline"/>
        </w:rPr>
        <w:t>Tafsir</w:t>
      </w:r>
      <w:r>
        <w:rPr>
          <w:i/>
          <w:spacing w:val="-2"/>
          <w:sz w:val="21"/>
          <w:vertAlign w:val="baseline"/>
        </w:rPr>
        <w:t> </w:t>
      </w:r>
      <w:r>
        <w:rPr>
          <w:i/>
          <w:sz w:val="21"/>
          <w:vertAlign w:val="baseline"/>
        </w:rPr>
        <w:t>Di</w:t>
      </w:r>
      <w:r>
        <w:rPr>
          <w:i/>
          <w:spacing w:val="-2"/>
          <w:sz w:val="21"/>
          <w:vertAlign w:val="baseline"/>
        </w:rPr>
        <w:t> </w:t>
      </w:r>
      <w:r>
        <w:rPr>
          <w:i/>
          <w:sz w:val="21"/>
          <w:vertAlign w:val="baseline"/>
        </w:rPr>
        <w:t>Nusantara</w:t>
      </w:r>
      <w:r>
        <w:rPr>
          <w:i/>
          <w:spacing w:val="-1"/>
          <w:sz w:val="21"/>
          <w:vertAlign w:val="baseline"/>
        </w:rPr>
        <w:t> </w:t>
      </w:r>
      <w:r>
        <w:rPr>
          <w:sz w:val="20"/>
          <w:vertAlign w:val="baseline"/>
        </w:rPr>
        <w:t>1, no. 1 (2015). hlm. 4-5.</w:t>
      </w:r>
    </w:p>
    <w:p>
      <w:pPr>
        <w:spacing w:after="0" w:line="232" w:lineRule="auto"/>
        <w:jc w:val="both"/>
        <w:rPr>
          <w:sz w:val="20"/>
        </w:rPr>
        <w:sectPr>
          <w:headerReference w:type="default" r:id="rId5"/>
          <w:pgSz w:w="11910" w:h="16840"/>
          <w:pgMar w:header="765" w:footer="0" w:top="1920" w:bottom="280" w:left="1680" w:right="1580"/>
          <w:pgNumType w:start="2"/>
        </w:sectPr>
      </w:pPr>
    </w:p>
    <w:p>
      <w:pPr>
        <w:pStyle w:val="BodyText"/>
        <w:spacing w:before="54"/>
      </w:pPr>
    </w:p>
    <w:p>
      <w:pPr>
        <w:pStyle w:val="BodyText"/>
        <w:ind w:left="588"/>
      </w:pPr>
      <w:r>
        <w:rPr/>
        <w:t>tafsir</w:t>
      </w:r>
      <w:r>
        <w:rPr>
          <w:spacing w:val="62"/>
        </w:rPr>
        <w:t> </w:t>
      </w:r>
      <w:r>
        <w:rPr/>
        <w:t>memiliki</w:t>
      </w:r>
      <w:r>
        <w:rPr>
          <w:spacing w:val="65"/>
        </w:rPr>
        <w:t> </w:t>
      </w:r>
      <w:r>
        <w:rPr/>
        <w:t>banyak</w:t>
      </w:r>
      <w:r>
        <w:rPr>
          <w:spacing w:val="64"/>
        </w:rPr>
        <w:t> </w:t>
      </w:r>
      <w:r>
        <w:rPr/>
        <w:t>produk-produk</w:t>
      </w:r>
      <w:r>
        <w:rPr>
          <w:spacing w:val="66"/>
        </w:rPr>
        <w:t> </w:t>
      </w:r>
      <w:r>
        <w:rPr/>
        <w:t>kitab</w:t>
      </w:r>
      <w:r>
        <w:rPr>
          <w:spacing w:val="66"/>
        </w:rPr>
        <w:t> </w:t>
      </w:r>
      <w:r>
        <w:rPr/>
        <w:t>tafsir</w:t>
      </w:r>
      <w:r>
        <w:rPr>
          <w:spacing w:val="64"/>
        </w:rPr>
        <w:t> </w:t>
      </w:r>
      <w:r>
        <w:rPr/>
        <w:t>salah</w:t>
      </w:r>
      <w:r>
        <w:rPr>
          <w:spacing w:val="64"/>
        </w:rPr>
        <w:t> </w:t>
      </w:r>
      <w:r>
        <w:rPr/>
        <w:t>satunya</w:t>
      </w:r>
      <w:r>
        <w:rPr>
          <w:spacing w:val="64"/>
        </w:rPr>
        <w:t> </w:t>
      </w:r>
      <w:r>
        <w:rPr/>
        <w:t>adalah</w:t>
      </w:r>
      <w:r>
        <w:rPr>
          <w:spacing w:val="65"/>
        </w:rPr>
        <w:t> </w:t>
      </w:r>
      <w:r>
        <w:rPr>
          <w:spacing w:val="-2"/>
        </w:rPr>
        <w:t>kitab</w:t>
      </w:r>
    </w:p>
    <w:p>
      <w:pPr>
        <w:pStyle w:val="BodyText"/>
      </w:pPr>
    </w:p>
    <w:p>
      <w:pPr>
        <w:spacing w:before="0"/>
        <w:ind w:left="588" w:right="0" w:firstLine="0"/>
        <w:jc w:val="left"/>
        <w:rPr>
          <w:i/>
          <w:sz w:val="24"/>
        </w:rPr>
      </w:pPr>
      <w:r>
        <w:rPr>
          <w:i/>
          <w:sz w:val="24"/>
        </w:rPr>
        <w:t>Safinah</w:t>
      </w:r>
      <w:r>
        <w:rPr>
          <w:i/>
          <w:spacing w:val="-3"/>
          <w:sz w:val="24"/>
        </w:rPr>
        <w:t> </w:t>
      </w:r>
      <w:r>
        <w:rPr>
          <w:i/>
          <w:sz w:val="24"/>
        </w:rPr>
        <w:t>Kalla</w:t>
      </w:r>
      <w:r>
        <w:rPr>
          <w:i/>
          <w:spacing w:val="-2"/>
          <w:sz w:val="24"/>
        </w:rPr>
        <w:t> </w:t>
      </w:r>
      <w:r>
        <w:rPr>
          <w:i/>
          <w:sz w:val="24"/>
        </w:rPr>
        <w:t>Saya'lamün Fi</w:t>
      </w:r>
      <w:r>
        <w:rPr>
          <w:i/>
          <w:spacing w:val="-1"/>
          <w:sz w:val="24"/>
        </w:rPr>
        <w:t> </w:t>
      </w:r>
      <w:r>
        <w:rPr>
          <w:i/>
          <w:sz w:val="24"/>
        </w:rPr>
        <w:t>Tafsiri</w:t>
      </w:r>
      <w:r>
        <w:rPr>
          <w:i/>
          <w:spacing w:val="-1"/>
          <w:sz w:val="24"/>
        </w:rPr>
        <w:t> </w:t>
      </w:r>
      <w:r>
        <w:rPr>
          <w:i/>
          <w:sz w:val="24"/>
        </w:rPr>
        <w:t>Syaikhīnā </w:t>
      </w:r>
      <w:r>
        <w:rPr>
          <w:i/>
          <w:spacing w:val="-2"/>
          <w:sz w:val="24"/>
        </w:rPr>
        <w:t>Maimün.</w:t>
      </w:r>
    </w:p>
    <w:p>
      <w:pPr>
        <w:pStyle w:val="BodyText"/>
        <w:spacing w:before="240"/>
        <w:rPr>
          <w:i/>
        </w:rPr>
      </w:pPr>
    </w:p>
    <w:p>
      <w:pPr>
        <w:pStyle w:val="BodyText"/>
        <w:spacing w:line="480" w:lineRule="auto"/>
        <w:ind w:left="588" w:right="119" w:firstLine="708"/>
        <w:jc w:val="both"/>
        <w:rPr>
          <w:i/>
        </w:rPr>
      </w:pPr>
      <w:r>
        <w:rPr/>
        <w:t>Penelitian kitab tafsir </w:t>
      </w:r>
      <w:r>
        <w:rPr>
          <w:i/>
        </w:rPr>
        <w:t>Safinah Kalla Saya’lamün Fi Tafsiri Syaikhīnā</w:t>
      </w:r>
      <w:r>
        <w:rPr>
          <w:i/>
        </w:rPr>
        <w:t> Maimün </w:t>
      </w:r>
      <w:r>
        <w:rPr/>
        <w:t>dilatarbelakangi oleh kajian tafsir </w:t>
      </w:r>
      <w:r>
        <w:rPr>
          <w:i/>
        </w:rPr>
        <w:t>jalalain </w:t>
      </w:r>
      <w:r>
        <w:rPr/>
        <w:t>yang dilakukan oleh KH. Maimun Zubair, seorang ulama karismatik asal Rembang Jawa Tengah. Dimana, hasil kajian tersebut diambil dari catatan Muhammad Ismail sendiri ketika</w:t>
      </w:r>
      <w:r>
        <w:rPr>
          <w:spacing w:val="40"/>
        </w:rPr>
        <w:t> </w:t>
      </w:r>
      <w:r>
        <w:rPr/>
        <w:t>mengaji ahadan secara langsung, dan juga diambil dari rekaman-rekaman pengajian yang disimpan oleh pihak pesantren. Hasil pengumpulan catatan dan rekaman tersebut dikumpulkan menjadi satu, kemudian ditulis dan dialih bahasakan oleh Muhammad Ismail al-Ascholy yang merupakan murid langsung KH Maimun Zubair. Hasil dari pengumpulan rekaman serta tulisan tersebut dijadikan sebagai kitab tafsir era kontemporer dan diberi nama</w:t>
      </w:r>
      <w:r>
        <w:rPr>
          <w:spacing w:val="40"/>
        </w:rPr>
        <w:t> </w:t>
      </w:r>
      <w:r>
        <w:rPr>
          <w:i/>
        </w:rPr>
        <w:t>Safinah Kalla</w:t>
      </w:r>
      <w:r>
        <w:rPr>
          <w:i/>
        </w:rPr>
        <w:t> Saya’lamün Fi Tafsiri Syaikhīnā Maimün</w:t>
      </w:r>
    </w:p>
    <w:p>
      <w:pPr>
        <w:pStyle w:val="BodyText"/>
        <w:spacing w:line="480" w:lineRule="auto" w:before="1"/>
        <w:ind w:left="588" w:right="118" w:firstLine="708"/>
        <w:jc w:val="both"/>
      </w:pPr>
      <w:r>
        <w:rPr/>
        <w:t>Ada beberapa alasan yang melatar belakangi penggunaan bahasa Arab dalam penelitian kitab tafsir </w:t>
      </w:r>
      <w:r>
        <w:rPr>
          <w:i/>
        </w:rPr>
        <w:t>Safinah Kalla Saya'lamün Fi Tafsiri Syaikhīnā</w:t>
      </w:r>
      <w:r>
        <w:rPr>
          <w:i/>
        </w:rPr>
        <w:t> Maimün. </w:t>
      </w:r>
      <w:r>
        <w:rPr/>
        <w:t>Yang pertama merupakan bentuk </w:t>
      </w:r>
      <w:r>
        <w:rPr>
          <w:i/>
        </w:rPr>
        <w:t>ittiba </w:t>
      </w:r>
      <w:r>
        <w:rPr/>
        <w:t>mengikuti tradisi salaf al-salih dan masyayikh yang menggunakan bahasa Arab dalam karya-karya ilmiah</w:t>
      </w:r>
      <w:r>
        <w:rPr>
          <w:spacing w:val="40"/>
        </w:rPr>
        <w:t> </w:t>
      </w:r>
      <w:r>
        <w:rPr/>
        <w:t>mereka. Yang kedua adalah karena bahasa Arab merupakan bahasa pengajaran di madrasah dan memiliki keunggulan dalam hal penerjemahan. Alasan ketiga</w:t>
      </w:r>
      <w:r>
        <w:rPr>
          <w:spacing w:val="40"/>
        </w:rPr>
        <w:t> </w:t>
      </w:r>
      <w:r>
        <w:rPr/>
        <w:t>kareba bahasa Arab memiliki keakurataan dalam pemahaman agama.</w:t>
      </w:r>
    </w:p>
    <w:p>
      <w:pPr>
        <w:pStyle w:val="BodyText"/>
        <w:spacing w:line="480" w:lineRule="auto" w:before="241"/>
        <w:ind w:left="588" w:right="125" w:firstLine="708"/>
        <w:jc w:val="both"/>
      </w:pPr>
      <w:r>
        <w:rPr/>
        <w:t>Muhammad Ismail sendiri dikenal sebagai seorang ulama muda yang gemar</w:t>
      </w:r>
      <w:r>
        <w:rPr>
          <w:spacing w:val="65"/>
        </w:rPr>
        <w:t> </w:t>
      </w:r>
      <w:r>
        <w:rPr/>
        <w:t>membagikan</w:t>
      </w:r>
      <w:r>
        <w:rPr>
          <w:spacing w:val="70"/>
        </w:rPr>
        <w:t> </w:t>
      </w:r>
      <w:r>
        <w:rPr/>
        <w:t>konten</w:t>
      </w:r>
      <w:r>
        <w:rPr>
          <w:spacing w:val="68"/>
        </w:rPr>
        <w:t> </w:t>
      </w:r>
      <w:r>
        <w:rPr/>
        <w:t>Islami</w:t>
      </w:r>
      <w:r>
        <w:rPr>
          <w:spacing w:val="67"/>
        </w:rPr>
        <w:t> </w:t>
      </w:r>
      <w:r>
        <w:rPr/>
        <w:t>di</w:t>
      </w:r>
      <w:r>
        <w:rPr>
          <w:spacing w:val="70"/>
        </w:rPr>
        <w:t> </w:t>
      </w:r>
      <w:r>
        <w:rPr/>
        <w:t>media</w:t>
      </w:r>
      <w:r>
        <w:rPr>
          <w:spacing w:val="67"/>
        </w:rPr>
        <w:t> </w:t>
      </w:r>
      <w:r>
        <w:rPr/>
        <w:t>sosial,</w:t>
      </w:r>
      <w:r>
        <w:rPr>
          <w:spacing w:val="68"/>
        </w:rPr>
        <w:t> </w:t>
      </w:r>
      <w:r>
        <w:rPr/>
        <w:t>khususnya</w:t>
      </w:r>
      <w:r>
        <w:rPr>
          <w:spacing w:val="68"/>
        </w:rPr>
        <w:t> </w:t>
      </w:r>
      <w:r>
        <w:rPr/>
        <w:t>di</w:t>
      </w:r>
      <w:r>
        <w:rPr>
          <w:spacing w:val="68"/>
        </w:rPr>
        <w:t> </w:t>
      </w:r>
      <w:r>
        <w:rPr>
          <w:spacing w:val="-2"/>
        </w:rPr>
        <w:t>Instragram.</w:t>
      </w:r>
    </w:p>
    <w:p>
      <w:pPr>
        <w:spacing w:after="0" w:line="480" w:lineRule="auto"/>
        <w:jc w:val="both"/>
        <w:sectPr>
          <w:pgSz w:w="11910" w:h="16840"/>
          <w:pgMar w:header="765" w:footer="0" w:top="1920" w:bottom="280" w:left="1680" w:right="1580"/>
        </w:sectPr>
      </w:pPr>
    </w:p>
    <w:p>
      <w:pPr>
        <w:pStyle w:val="BodyText"/>
        <w:spacing w:before="54"/>
      </w:pPr>
    </w:p>
    <w:p>
      <w:pPr>
        <w:pStyle w:val="BodyText"/>
        <w:spacing w:line="482" w:lineRule="auto"/>
        <w:ind w:left="588" w:right="119"/>
        <w:jc w:val="both"/>
      </w:pPr>
      <w:r>
        <w:rPr/>
        <w:t>Konten-kontennya itu melingkupi berbagai aspek ilmu agama, namun yang paling menonjol</w:t>
      </w:r>
      <w:r>
        <w:rPr>
          <w:spacing w:val="-3"/>
        </w:rPr>
        <w:t> </w:t>
      </w:r>
      <w:r>
        <w:rPr/>
        <w:t>ialah</w:t>
      </w:r>
      <w:r>
        <w:rPr>
          <w:spacing w:val="-4"/>
        </w:rPr>
        <w:t> </w:t>
      </w:r>
      <w:r>
        <w:rPr/>
        <w:t>konten</w:t>
      </w:r>
      <w:r>
        <w:rPr>
          <w:spacing w:val="-4"/>
        </w:rPr>
        <w:t> </w:t>
      </w:r>
      <w:r>
        <w:rPr/>
        <w:t>penafsiran</w:t>
      </w:r>
      <w:r>
        <w:rPr>
          <w:spacing w:val="-2"/>
        </w:rPr>
        <w:t> </w:t>
      </w:r>
      <w:r>
        <w:rPr/>
        <w:t>al-Qur’an.</w:t>
      </w:r>
      <w:hyperlink w:history="true" w:anchor="_bookmark5">
        <w:r>
          <w:rPr>
            <w:vertAlign w:val="superscript"/>
          </w:rPr>
          <w:t>6</w:t>
        </w:r>
      </w:hyperlink>
      <w:r>
        <w:rPr>
          <w:spacing w:val="-2"/>
          <w:vertAlign w:val="baseline"/>
        </w:rPr>
        <w:t> </w:t>
      </w:r>
      <w:r>
        <w:rPr>
          <w:vertAlign w:val="baseline"/>
        </w:rPr>
        <w:t>Konten-konten</w:t>
      </w:r>
      <w:r>
        <w:rPr>
          <w:spacing w:val="-4"/>
          <w:vertAlign w:val="baseline"/>
        </w:rPr>
        <w:t> </w:t>
      </w:r>
      <w:r>
        <w:rPr>
          <w:vertAlign w:val="baseline"/>
        </w:rPr>
        <w:t>tafsir</w:t>
      </w:r>
      <w:r>
        <w:rPr>
          <w:spacing w:val="-4"/>
          <w:vertAlign w:val="baseline"/>
        </w:rPr>
        <w:t> </w:t>
      </w:r>
      <w:r>
        <w:rPr>
          <w:vertAlign w:val="baseline"/>
        </w:rPr>
        <w:t>yang</w:t>
      </w:r>
      <w:r>
        <w:rPr>
          <w:spacing w:val="-4"/>
          <w:vertAlign w:val="baseline"/>
        </w:rPr>
        <w:t> </w:t>
      </w:r>
      <w:r>
        <w:rPr>
          <w:vertAlign w:val="baseline"/>
        </w:rPr>
        <w:t>dibagikan di instragram cukup populer dan disukai banyak orang, hal tersebut didasari oleh penjelasan serta pembawaan penafsirnya yang ringkas dan unik sehingga mudah dipahami oleh semua kalangan.</w:t>
      </w:r>
    </w:p>
    <w:p>
      <w:pPr>
        <w:spacing w:line="480" w:lineRule="auto" w:before="152"/>
        <w:ind w:left="588" w:right="118" w:firstLine="708"/>
        <w:jc w:val="both"/>
        <w:rPr>
          <w:sz w:val="24"/>
        </w:rPr>
      </w:pPr>
      <w:r>
        <w:rPr>
          <w:sz w:val="24"/>
        </w:rPr>
        <w:t>Kitab </w:t>
      </w:r>
      <w:r>
        <w:rPr>
          <w:i/>
          <w:sz w:val="24"/>
        </w:rPr>
        <w:t>Safinah Kalla Saya’lamün Fi Tafsiri Syaikhīnā Maimün </w:t>
      </w:r>
      <w:r>
        <w:rPr>
          <w:sz w:val="24"/>
        </w:rPr>
        <w:t>merupakan produk kitab tafsir Nusantara yang ditulis menggunakan bahasa Arab, selesai ditulis di tahun 2022, menjadikan kitab tersebut sebagai kitab tafsir terbaru di era Kontemporer. Pemilihan kitab </w:t>
      </w:r>
      <w:r>
        <w:rPr>
          <w:i/>
          <w:sz w:val="24"/>
        </w:rPr>
        <w:t>Safinah Kalla Saya’lamün Fi Tafsiri Syaikhīnā</w:t>
      </w:r>
      <w:r>
        <w:rPr>
          <w:i/>
          <w:sz w:val="24"/>
        </w:rPr>
        <w:t> Maimün</w:t>
      </w:r>
      <w:r>
        <w:rPr>
          <w:i/>
          <w:spacing w:val="-1"/>
          <w:sz w:val="24"/>
        </w:rPr>
        <w:t> </w:t>
      </w:r>
      <w:r>
        <w:rPr>
          <w:sz w:val="24"/>
        </w:rPr>
        <w:t>sebagai</w:t>
      </w:r>
      <w:r>
        <w:rPr>
          <w:spacing w:val="-3"/>
          <w:sz w:val="24"/>
        </w:rPr>
        <w:t> </w:t>
      </w:r>
      <w:r>
        <w:rPr>
          <w:sz w:val="24"/>
        </w:rPr>
        <w:t>objek</w:t>
      </w:r>
      <w:r>
        <w:rPr>
          <w:spacing w:val="-2"/>
          <w:sz w:val="24"/>
        </w:rPr>
        <w:t> </w:t>
      </w:r>
      <w:r>
        <w:rPr>
          <w:sz w:val="24"/>
        </w:rPr>
        <w:t>dalam</w:t>
      </w:r>
      <w:r>
        <w:rPr>
          <w:spacing w:val="-3"/>
          <w:sz w:val="24"/>
        </w:rPr>
        <w:t> </w:t>
      </w:r>
      <w:r>
        <w:rPr>
          <w:sz w:val="24"/>
        </w:rPr>
        <w:t>penelitian</w:t>
      </w:r>
      <w:r>
        <w:rPr>
          <w:spacing w:val="-2"/>
          <w:sz w:val="24"/>
        </w:rPr>
        <w:t> </w:t>
      </w:r>
      <w:r>
        <w:rPr>
          <w:sz w:val="24"/>
        </w:rPr>
        <w:t>ini,</w:t>
      </w:r>
      <w:r>
        <w:rPr>
          <w:spacing w:val="-2"/>
          <w:sz w:val="24"/>
        </w:rPr>
        <w:t> </w:t>
      </w:r>
      <w:r>
        <w:rPr>
          <w:sz w:val="24"/>
        </w:rPr>
        <w:t>dilatarbelakangi</w:t>
      </w:r>
      <w:r>
        <w:rPr>
          <w:spacing w:val="-3"/>
          <w:sz w:val="24"/>
        </w:rPr>
        <w:t> </w:t>
      </w:r>
      <w:r>
        <w:rPr>
          <w:sz w:val="24"/>
        </w:rPr>
        <w:t>oleh</w:t>
      </w:r>
      <w:r>
        <w:rPr>
          <w:spacing w:val="-2"/>
          <w:sz w:val="24"/>
        </w:rPr>
        <w:t> </w:t>
      </w:r>
      <w:r>
        <w:rPr>
          <w:sz w:val="24"/>
        </w:rPr>
        <w:t>beberapa</w:t>
      </w:r>
      <w:r>
        <w:rPr>
          <w:spacing w:val="-3"/>
          <w:sz w:val="24"/>
        </w:rPr>
        <w:t> </w:t>
      </w:r>
      <w:r>
        <w:rPr>
          <w:sz w:val="24"/>
        </w:rPr>
        <w:t>alasan. Alasan yang pertama dari segi kebaharuan kitab tafsir tersebut yang termasuk dalam deretan kitab tafsir nusantara, penafsiran yang terdapat dalam kitab </w:t>
      </w:r>
      <w:r>
        <w:rPr>
          <w:i/>
          <w:sz w:val="24"/>
        </w:rPr>
        <w:t>Safinah</w:t>
      </w:r>
      <w:r>
        <w:rPr>
          <w:i/>
          <w:sz w:val="24"/>
        </w:rPr>
        <w:t> Kalla Saya’lamün Fi Tafsiri Syaikhīnā Maimün </w:t>
      </w:r>
      <w:r>
        <w:rPr>
          <w:sz w:val="24"/>
        </w:rPr>
        <w:t>memuat kebaharuan penafsiran yang lebih relevan dibandingkan kitab tafsir sebelumnya. Kedua, terdapat transmisi (peralihan) pada kitab </w:t>
      </w:r>
      <w:r>
        <w:rPr>
          <w:i/>
          <w:sz w:val="24"/>
        </w:rPr>
        <w:t>Safinah Kalla Saya’lamün Fi Tafsiri Syaikhīnā</w:t>
      </w:r>
      <w:r>
        <w:rPr>
          <w:i/>
          <w:sz w:val="24"/>
        </w:rPr>
        <w:t> Maimün</w:t>
      </w:r>
      <w:r>
        <w:rPr>
          <w:sz w:val="24"/>
        </w:rPr>
        <w:t>, yang awalnya berupa penafsiran secara lisan. Penafsiran tersebut kemudian diubah menjadi tulisan, dan bahasa yang awalnya menggunakan bahasa Jawa diganti menjadi bahasa Arab setelah dijadikan tulisan. Dengan demikian kitab </w:t>
      </w:r>
      <w:r>
        <w:rPr>
          <w:i/>
          <w:sz w:val="24"/>
        </w:rPr>
        <w:t>Safinah Kalla Saya’lamün Fi Tafsiri Syaikhīnā Maimün </w:t>
      </w:r>
      <w:r>
        <w:rPr>
          <w:sz w:val="24"/>
        </w:rPr>
        <w:t>dapat dijadikan sebagai kajian objek baru dalam khazanah tafsir.</w:t>
      </w:r>
    </w:p>
    <w:p>
      <w:pPr>
        <w:pStyle w:val="BodyText"/>
        <w:rPr>
          <w:sz w:val="11"/>
        </w:rPr>
      </w:pPr>
      <w:r>
        <w:rPr/>
        <mc:AlternateContent>
          <mc:Choice Requires="wps">
            <w:drawing>
              <wp:anchor distT="0" distB="0" distL="0" distR="0" allowOverlap="1" layoutInCell="1" locked="0" behindDoc="1" simplePos="0" relativeHeight="487588864">
                <wp:simplePos x="0" y="0"/>
                <wp:positionH relativeFrom="page">
                  <wp:posOffset>1440561</wp:posOffset>
                </wp:positionH>
                <wp:positionV relativeFrom="paragraph">
                  <wp:posOffset>95606</wp:posOffset>
                </wp:positionV>
                <wp:extent cx="1829435" cy="889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7.528095pt;width:144.03pt;height:.70001pt;mso-position-horizontal-relative:page;mso-position-vertical-relative:paragraph;z-index:-15727616;mso-wrap-distance-left:0;mso-wrap-distance-right:0" id="docshape4" filled="true" fillcolor="#000000" stroked="false">
                <v:fill type="solid"/>
                <w10:wrap type="topAndBottom"/>
              </v:rect>
            </w:pict>
          </mc:Fallback>
        </mc:AlternateContent>
      </w:r>
    </w:p>
    <w:p>
      <w:pPr>
        <w:spacing w:line="244" w:lineRule="auto" w:before="101"/>
        <w:ind w:left="588" w:right="117" w:firstLine="540"/>
        <w:jc w:val="both"/>
        <w:rPr>
          <w:sz w:val="20"/>
        </w:rPr>
      </w:pPr>
      <w:bookmarkStart w:name="_bookmark5" w:id="6"/>
      <w:bookmarkEnd w:id="6"/>
      <w:r>
        <w:rPr/>
      </w:r>
      <w:r>
        <w:rPr>
          <w:sz w:val="20"/>
          <w:vertAlign w:val="superscript"/>
        </w:rPr>
        <w:t>6</w:t>
      </w:r>
      <w:r>
        <w:rPr>
          <w:sz w:val="20"/>
          <w:vertAlign w:val="baseline"/>
        </w:rPr>
        <w:t> Rakhmat Rosyid Al Hafidz and Tsalis Muttaqin, “Penafsiran Qs. Al-Kausar Dan Qs. Al- Qadr Muhammad Ismail Al-Ascholy (Studi Atas Penafsiran Akun Instagram@ Ismailascholy)” (UIN Surakarta, 2023) hlm. 2.</w:t>
      </w:r>
    </w:p>
    <w:p>
      <w:pPr>
        <w:spacing w:after="0" w:line="244" w:lineRule="auto"/>
        <w:jc w:val="both"/>
        <w:rPr>
          <w:sz w:val="20"/>
        </w:rPr>
        <w:sectPr>
          <w:pgSz w:w="11910" w:h="16840"/>
          <w:pgMar w:header="765" w:footer="0" w:top="1920" w:bottom="280" w:left="1680" w:right="1580"/>
        </w:sectPr>
      </w:pPr>
    </w:p>
    <w:p>
      <w:pPr>
        <w:pStyle w:val="BodyText"/>
        <w:spacing w:before="54"/>
      </w:pPr>
    </w:p>
    <w:p>
      <w:pPr>
        <w:pStyle w:val="BodyText"/>
        <w:spacing w:line="480" w:lineRule="auto"/>
        <w:ind w:left="588" w:right="122" w:firstLine="708"/>
        <w:jc w:val="both"/>
      </w:pPr>
      <w:r>
        <w:rPr/>
        <w:t>Selain mempertimbangkan aspek kebaharuan dari kitab tafsir tersebut, peneliti juga tertarik dengan tokoh mufasirnya yakni KH. Maimun Zubair. Dalam menafsirkan ayat-ayat al Qur’an KH. Maimun Zubair sangat mentadaburi setiap ayatnya. Memang setiap mufasir pasti sama-sama mentadaburi setiap ayat ketika menafsirkan al Qur’an, namun isi penafsirannya cenderung berbeda meskipun didalamnya</w:t>
      </w:r>
      <w:r>
        <w:rPr>
          <w:spacing w:val="-2"/>
        </w:rPr>
        <w:t> </w:t>
      </w:r>
      <w:r>
        <w:rPr/>
        <w:t>sama-sama</w:t>
      </w:r>
      <w:r>
        <w:rPr>
          <w:spacing w:val="-2"/>
        </w:rPr>
        <w:t> </w:t>
      </w:r>
      <w:r>
        <w:rPr/>
        <w:t>mentadaburi</w:t>
      </w:r>
      <w:r>
        <w:rPr>
          <w:spacing w:val="-2"/>
        </w:rPr>
        <w:t> </w:t>
      </w:r>
      <w:r>
        <w:rPr/>
        <w:t>setiap</w:t>
      </w:r>
      <w:r>
        <w:rPr>
          <w:spacing w:val="-2"/>
        </w:rPr>
        <w:t> </w:t>
      </w:r>
      <w:r>
        <w:rPr/>
        <w:t>ayatnya,</w:t>
      </w:r>
      <w:r>
        <w:rPr>
          <w:spacing w:val="-2"/>
        </w:rPr>
        <w:t> </w:t>
      </w:r>
      <w:r>
        <w:rPr/>
        <w:t>hasil</w:t>
      </w:r>
      <w:r>
        <w:rPr>
          <w:spacing w:val="-2"/>
        </w:rPr>
        <w:t> </w:t>
      </w:r>
      <w:r>
        <w:rPr/>
        <w:t>penafsiran</w:t>
      </w:r>
      <w:r>
        <w:rPr>
          <w:spacing w:val="-2"/>
        </w:rPr>
        <w:t> </w:t>
      </w:r>
      <w:r>
        <w:rPr/>
        <w:t>yang</w:t>
      </w:r>
      <w:r>
        <w:rPr>
          <w:spacing w:val="-2"/>
        </w:rPr>
        <w:t> </w:t>
      </w:r>
      <w:r>
        <w:rPr/>
        <w:t>berbeda terjadi dikarenakan setiap mufasir memiliki latar belakang yang berbeda,</w:t>
      </w:r>
      <w:r>
        <w:rPr>
          <w:spacing w:val="40"/>
        </w:rPr>
        <w:t> </w:t>
      </w:r>
      <w:r>
        <w:rPr/>
        <w:t>demikian juga dengan KH. Maimun Zubair yang memiliki latar belakang yang berbeda dengan mufasir lainya, yakni</w:t>
      </w:r>
      <w:r>
        <w:rPr>
          <w:spacing w:val="-1"/>
        </w:rPr>
        <w:t> </w:t>
      </w:r>
      <w:r>
        <w:rPr/>
        <w:t>dari segi pendidikan, sosial, budaya, politik, dan lain sebagainya. Dengan demikian bisa disimpulkan bahwa penafsiran yang dihasilkan oleh setiap mufasir menghasilkan nuansa yang beragam.</w:t>
      </w:r>
    </w:p>
    <w:p>
      <w:pPr>
        <w:spacing w:line="480" w:lineRule="auto" w:before="241"/>
        <w:ind w:left="588" w:right="120" w:firstLine="708"/>
        <w:jc w:val="both"/>
        <w:rPr>
          <w:sz w:val="24"/>
        </w:rPr>
      </w:pPr>
      <w:r>
        <w:rPr>
          <w:sz w:val="24"/>
        </w:rPr>
        <w:t>Salah satu bukti dan contoh kebaruan serta perbedaan hasil penafsiran dapat</w:t>
      </w:r>
      <w:r>
        <w:rPr>
          <w:spacing w:val="-1"/>
          <w:sz w:val="24"/>
        </w:rPr>
        <w:t> </w:t>
      </w:r>
      <w:r>
        <w:rPr>
          <w:sz w:val="24"/>
        </w:rPr>
        <w:t>ditemukan</w:t>
      </w:r>
      <w:r>
        <w:rPr>
          <w:spacing w:val="-1"/>
          <w:sz w:val="24"/>
        </w:rPr>
        <w:t> </w:t>
      </w:r>
      <w:r>
        <w:rPr>
          <w:sz w:val="24"/>
        </w:rPr>
        <w:t>dalam</w:t>
      </w:r>
      <w:r>
        <w:rPr>
          <w:spacing w:val="-2"/>
          <w:sz w:val="24"/>
        </w:rPr>
        <w:t> </w:t>
      </w:r>
      <w:r>
        <w:rPr>
          <w:sz w:val="24"/>
        </w:rPr>
        <w:t>kitab</w:t>
      </w:r>
      <w:r>
        <w:rPr>
          <w:spacing w:val="-1"/>
          <w:sz w:val="24"/>
        </w:rPr>
        <w:t> </w:t>
      </w:r>
      <w:r>
        <w:rPr>
          <w:sz w:val="24"/>
        </w:rPr>
        <w:t>tafsir </w:t>
      </w:r>
      <w:r>
        <w:rPr>
          <w:i/>
          <w:sz w:val="24"/>
        </w:rPr>
        <w:t>Safinah</w:t>
      </w:r>
      <w:r>
        <w:rPr>
          <w:i/>
          <w:spacing w:val="-1"/>
          <w:sz w:val="24"/>
        </w:rPr>
        <w:t> </w:t>
      </w:r>
      <w:r>
        <w:rPr>
          <w:i/>
          <w:sz w:val="24"/>
        </w:rPr>
        <w:t>Kalla</w:t>
      </w:r>
      <w:r>
        <w:rPr>
          <w:i/>
          <w:spacing w:val="-1"/>
          <w:sz w:val="24"/>
        </w:rPr>
        <w:t> </w:t>
      </w:r>
      <w:r>
        <w:rPr>
          <w:i/>
          <w:sz w:val="24"/>
        </w:rPr>
        <w:t>Saya’lamün Fi</w:t>
      </w:r>
      <w:r>
        <w:rPr>
          <w:i/>
          <w:spacing w:val="-2"/>
          <w:sz w:val="24"/>
        </w:rPr>
        <w:t> </w:t>
      </w:r>
      <w:r>
        <w:rPr>
          <w:i/>
          <w:sz w:val="24"/>
        </w:rPr>
        <w:t>Tafsiri Syaikhīnā</w:t>
      </w:r>
      <w:r>
        <w:rPr>
          <w:i/>
          <w:sz w:val="24"/>
        </w:rPr>
        <w:t> Maimün</w:t>
      </w:r>
      <w:r>
        <w:rPr>
          <w:i/>
          <w:spacing w:val="67"/>
          <w:sz w:val="24"/>
        </w:rPr>
        <w:t> </w:t>
      </w:r>
      <w:r>
        <w:rPr>
          <w:sz w:val="24"/>
        </w:rPr>
        <w:t>jika</w:t>
      </w:r>
      <w:r>
        <w:rPr>
          <w:spacing w:val="67"/>
          <w:sz w:val="24"/>
        </w:rPr>
        <w:t> </w:t>
      </w:r>
      <w:r>
        <w:rPr>
          <w:sz w:val="24"/>
        </w:rPr>
        <w:t>dibandingkan</w:t>
      </w:r>
      <w:r>
        <w:rPr>
          <w:spacing w:val="67"/>
          <w:sz w:val="24"/>
        </w:rPr>
        <w:t> </w:t>
      </w:r>
      <w:r>
        <w:rPr>
          <w:sz w:val="24"/>
        </w:rPr>
        <w:t>dengan</w:t>
      </w:r>
      <w:r>
        <w:rPr>
          <w:spacing w:val="67"/>
          <w:sz w:val="24"/>
        </w:rPr>
        <w:t> </w:t>
      </w:r>
      <w:r>
        <w:rPr>
          <w:sz w:val="24"/>
        </w:rPr>
        <w:t>kitab</w:t>
      </w:r>
      <w:r>
        <w:rPr>
          <w:spacing w:val="67"/>
          <w:sz w:val="24"/>
        </w:rPr>
        <w:t> </w:t>
      </w:r>
      <w:r>
        <w:rPr>
          <w:sz w:val="24"/>
        </w:rPr>
        <w:t>sebelumnya</w:t>
      </w:r>
      <w:r>
        <w:rPr>
          <w:spacing w:val="67"/>
          <w:sz w:val="24"/>
        </w:rPr>
        <w:t> </w:t>
      </w:r>
      <w:r>
        <w:rPr>
          <w:sz w:val="24"/>
        </w:rPr>
        <w:t>yakni</w:t>
      </w:r>
      <w:r>
        <w:rPr>
          <w:spacing w:val="66"/>
          <w:sz w:val="24"/>
        </w:rPr>
        <w:t> </w:t>
      </w:r>
      <w:r>
        <w:rPr>
          <w:sz w:val="24"/>
        </w:rPr>
        <w:t>tafsir</w:t>
      </w:r>
      <w:r>
        <w:rPr>
          <w:spacing w:val="67"/>
          <w:sz w:val="24"/>
        </w:rPr>
        <w:t> </w:t>
      </w:r>
      <w:r>
        <w:rPr>
          <w:sz w:val="24"/>
        </w:rPr>
        <w:t>Al-</w:t>
      </w:r>
      <w:r>
        <w:rPr>
          <w:spacing w:val="-2"/>
          <w:sz w:val="24"/>
        </w:rPr>
        <w:t>Misbah,</w:t>
      </w:r>
    </w:p>
    <w:p>
      <w:pPr>
        <w:spacing w:after="0" w:line="480" w:lineRule="auto"/>
        <w:jc w:val="both"/>
        <w:rPr>
          <w:sz w:val="24"/>
        </w:rPr>
        <w:sectPr>
          <w:pgSz w:w="11910" w:h="16840"/>
          <w:pgMar w:header="765" w:footer="0" w:top="1920" w:bottom="280" w:left="1680" w:right="1580"/>
        </w:sectPr>
      </w:pPr>
    </w:p>
    <w:p>
      <w:pPr>
        <w:pStyle w:val="BodyText"/>
        <w:ind w:left="588"/>
      </w:pPr>
      <w:r>
        <w:rPr/>
        <w:t>terutama</w:t>
      </w:r>
      <w:r>
        <w:rPr>
          <w:spacing w:val="-1"/>
        </w:rPr>
        <w:t> </w:t>
      </w:r>
      <w:r>
        <w:rPr/>
        <w:t>pada</w:t>
      </w:r>
      <w:r>
        <w:rPr>
          <w:spacing w:val="-1"/>
        </w:rPr>
        <w:t> </w:t>
      </w:r>
      <w:r>
        <w:rPr/>
        <w:t>Surah Al-Anbiya</w:t>
      </w:r>
      <w:r>
        <w:rPr>
          <w:spacing w:val="-1"/>
        </w:rPr>
        <w:t> </w:t>
      </w:r>
      <w:r>
        <w:rPr/>
        <w:t>Ayat</w:t>
      </w:r>
      <w:r>
        <w:rPr>
          <w:spacing w:val="-2"/>
        </w:rPr>
        <w:t> </w:t>
      </w:r>
      <w:r>
        <w:rPr>
          <w:spacing w:val="-5"/>
        </w:rPr>
        <w:t>1.</w:t>
      </w:r>
    </w:p>
    <w:p>
      <w:pPr>
        <w:spacing w:line="240" w:lineRule="auto" w:before="176"/>
        <w:rPr>
          <w:sz w:val="28"/>
        </w:rPr>
      </w:pPr>
      <w:r>
        <w:rPr/>
        <w:br w:type="column"/>
      </w:r>
      <w:r>
        <w:rPr>
          <w:sz w:val="28"/>
        </w:rPr>
      </w:r>
    </w:p>
    <w:p>
      <w:pPr>
        <w:pStyle w:val="Heading1"/>
        <w:bidi/>
        <w:ind w:right="292" w:left="0" w:firstLine="0"/>
        <w:jc w:val="right"/>
      </w:pPr>
      <w:r>
        <w:rPr>
          <w:spacing w:val="-60"/>
          <w:w w:val="60"/>
          <w:position w:val="-3"/>
          <w:rtl/>
        </w:rPr>
        <w:t>ر</w:t>
      </w:r>
      <w:r>
        <w:rPr>
          <w:spacing w:val="-60"/>
          <w:w w:val="60"/>
          <w:rtl/>
        </w:rPr>
        <w:t>غ</w:t>
      </w:r>
      <w:r>
        <w:rPr>
          <w:spacing w:val="-60"/>
          <w:w w:val="60"/>
          <w:position w:val="-3"/>
          <w:rtl/>
        </w:rPr>
        <w:t>ْ</w:t>
      </w:r>
      <w:r>
        <w:rPr>
          <w:spacing w:val="-60"/>
          <w:w w:val="60"/>
          <w:rtl/>
        </w:rPr>
        <w:t>فل</w:t>
      </w:r>
      <w:r>
        <w:rPr>
          <w:spacing w:val="-60"/>
          <w:w w:val="60"/>
          <w:position w:val="-2"/>
          <w:rtl/>
        </w:rPr>
        <w:t>ر</w:t>
      </w:r>
      <w:r>
        <w:rPr>
          <w:spacing w:val="-60"/>
          <w:w w:val="60"/>
          <w:position w:val="7"/>
        </w:rPr>
        <w:t>„</w:t>
      </w:r>
      <w:r>
        <w:rPr>
          <w:spacing w:val="-60"/>
          <w:w w:val="60"/>
          <w:rtl/>
        </w:rPr>
        <w:t>ة</w:t>
      </w:r>
      <w:r>
        <w:rPr>
          <w:spacing w:val="40"/>
          <w:position w:val="-2"/>
          <w:rtl/>
        </w:rPr>
        <w:t> </w:t>
      </w:r>
      <w:r>
        <w:rPr>
          <w:spacing w:val="-60"/>
          <w:w w:val="60"/>
          <w:position w:val="-2"/>
          <w:rtl/>
        </w:rPr>
        <w:t>ُّ</w:t>
      </w:r>
      <w:r>
        <w:rPr>
          <w:spacing w:val="-60"/>
          <w:w w:val="60"/>
          <w:rtl/>
        </w:rPr>
        <w:t>م</w:t>
      </w:r>
      <w:r>
        <w:rPr>
          <w:spacing w:val="-36"/>
          <w:position w:val="-7"/>
          <w:rtl/>
        </w:rPr>
        <w:t> </w:t>
      </w:r>
      <w:r>
        <w:rPr>
          <w:spacing w:val="-60"/>
          <w:w w:val="60"/>
          <w:position w:val="-7"/>
          <w:rtl/>
        </w:rPr>
        <w:t>ْ</w:t>
      </w:r>
      <w:r>
        <w:rPr>
          <w:spacing w:val="-60"/>
          <w:w w:val="60"/>
          <w:rtl/>
        </w:rPr>
        <w:t>ع</w:t>
      </w:r>
      <w:r>
        <w:rPr>
          <w:spacing w:val="-60"/>
          <w:w w:val="60"/>
          <w:position w:val="3"/>
          <w:rtl/>
        </w:rPr>
        <w:t>ِ</w:t>
      </w:r>
      <w:r>
        <w:rPr>
          <w:spacing w:val="-60"/>
          <w:w w:val="60"/>
          <w:rtl/>
        </w:rPr>
        <w:t>ر</w:t>
      </w:r>
      <w:r>
        <w:rPr>
          <w:spacing w:val="14"/>
          <w:position w:val="-6"/>
          <w:rtl/>
        </w:rPr>
        <w:t> </w:t>
      </w:r>
      <w:r>
        <w:rPr>
          <w:spacing w:val="-60"/>
          <w:w w:val="60"/>
          <w:position w:val="-6"/>
          <w:rtl/>
        </w:rPr>
        <w:t>ه</w:t>
      </w:r>
      <w:r>
        <w:rPr>
          <w:spacing w:val="-60"/>
          <w:w w:val="60"/>
          <w:rtl/>
        </w:rPr>
        <w:t>ضو</w:t>
      </w:r>
      <w:r>
        <w:rPr>
          <w:spacing w:val="-42"/>
          <w:position w:val="-4"/>
          <w:rtl/>
        </w:rPr>
        <w:t> </w:t>
      </w:r>
      <w:r>
        <w:rPr>
          <w:spacing w:val="-60"/>
          <w:w w:val="60"/>
          <w:position w:val="-4"/>
          <w:rtl/>
        </w:rPr>
        <w:t>ر</w:t>
      </w:r>
      <w:r>
        <w:rPr>
          <w:spacing w:val="-60"/>
          <w:w w:val="60"/>
          <w:rtl/>
        </w:rPr>
        <w:t>ن</w:t>
      </w:r>
    </w:p>
    <w:p>
      <w:pPr>
        <w:spacing w:line="240" w:lineRule="auto" w:before="176"/>
        <w:rPr>
          <w:rFonts w:ascii="Arial"/>
          <w:sz w:val="28"/>
        </w:rPr>
      </w:pPr>
      <w:r>
        <w:rPr/>
        <w:br w:type="column"/>
      </w:r>
      <w:r>
        <w:rPr>
          <w:rFonts w:ascii="Arial"/>
          <w:sz w:val="28"/>
        </w:rPr>
      </w:r>
    </w:p>
    <w:p>
      <w:pPr>
        <w:pStyle w:val="Heading1"/>
        <w:bidi/>
        <w:ind w:right="76" w:left="0" w:firstLine="0"/>
        <w:jc w:val="right"/>
      </w:pPr>
      <w:r>
        <w:rPr>
          <w:spacing w:val="-62"/>
          <w:w w:val="60"/>
          <w:position w:val="7"/>
          <w:rtl/>
        </w:rPr>
        <w:t>ِ</w:t>
      </w:r>
      <w:r>
        <w:rPr>
          <w:spacing w:val="-62"/>
          <w:w w:val="60"/>
          <w:rtl/>
        </w:rPr>
        <w:t>ح</w:t>
      </w:r>
      <w:r>
        <w:rPr>
          <w:spacing w:val="8"/>
          <w:position w:val="-10"/>
          <w:rtl/>
        </w:rPr>
        <w:t> </w:t>
      </w:r>
      <w:r>
        <w:rPr>
          <w:spacing w:val="-38"/>
          <w:w w:val="60"/>
          <w:position w:val="-10"/>
          <w:rtl/>
        </w:rPr>
        <w:t>ر</w:t>
      </w:r>
      <w:r>
        <w:rPr>
          <w:spacing w:val="-38"/>
          <w:w w:val="60"/>
          <w:rtl/>
        </w:rPr>
        <w:t>سا</w:t>
      </w:r>
      <w:r>
        <w:rPr>
          <w:spacing w:val="-38"/>
          <w:w w:val="60"/>
          <w:position w:val="-5"/>
          <w:rtl/>
        </w:rPr>
        <w:t>ه</w:t>
      </w:r>
      <w:r>
        <w:rPr>
          <w:spacing w:val="-38"/>
          <w:w w:val="60"/>
          <w:rtl/>
        </w:rPr>
        <w:t>ُب</w:t>
      </w:r>
      <w:r>
        <w:rPr>
          <w:spacing w:val="-38"/>
          <w:w w:val="60"/>
          <w:position w:val="-8"/>
          <w:rtl/>
        </w:rPr>
        <w:t>ه</w:t>
      </w:r>
      <w:r>
        <w:rPr>
          <w:spacing w:val="-38"/>
          <w:w w:val="60"/>
          <w:position w:val="-9"/>
          <w:rtl/>
        </w:rPr>
        <w:t>ْ</w:t>
      </w:r>
      <w:r>
        <w:rPr>
          <w:spacing w:val="-38"/>
          <w:w w:val="60"/>
          <w:rtl/>
        </w:rPr>
        <w:t>م</w:t>
      </w:r>
      <w:r>
        <w:rPr>
          <w:spacing w:val="15"/>
          <w:position w:val="-9"/>
          <w:rtl/>
        </w:rPr>
        <w:t> </w:t>
      </w:r>
      <w:r>
        <w:rPr>
          <w:spacing w:val="-38"/>
          <w:w w:val="60"/>
          <w:position w:val="-9"/>
          <w:rtl/>
        </w:rPr>
        <w:t>ر</w:t>
      </w:r>
      <w:r>
        <w:rPr>
          <w:spacing w:val="-38"/>
          <w:w w:val="60"/>
          <w:rtl/>
        </w:rPr>
        <w:t>و</w:t>
      </w:r>
      <w:r>
        <w:rPr>
          <w:spacing w:val="-38"/>
          <w:w w:val="60"/>
          <w:position w:val="-7"/>
          <w:rtl/>
        </w:rPr>
        <w:t>ه</w:t>
      </w:r>
      <w:r>
        <w:rPr>
          <w:spacing w:val="-38"/>
          <w:w w:val="60"/>
          <w:rtl/>
        </w:rPr>
        <w:t>ه</w:t>
      </w:r>
      <w:r>
        <w:rPr>
          <w:spacing w:val="-41"/>
          <w:position w:val="-9"/>
          <w:rtl/>
        </w:rPr>
        <w:t> </w:t>
      </w:r>
      <w:r>
        <w:rPr>
          <w:spacing w:val="-38"/>
          <w:w w:val="60"/>
          <w:position w:val="-9"/>
          <w:rtl/>
        </w:rPr>
        <w:t>ْ</w:t>
      </w:r>
      <w:r>
        <w:rPr>
          <w:spacing w:val="-38"/>
          <w:w w:val="60"/>
          <w:rtl/>
        </w:rPr>
        <w:t>م</w:t>
      </w:r>
      <w:r>
        <w:rPr>
          <w:spacing w:val="16"/>
          <w:position w:val="4"/>
          <w:rtl/>
        </w:rPr>
        <w:t> </w:t>
      </w:r>
      <w:r>
        <w:rPr>
          <w:spacing w:val="-38"/>
          <w:w w:val="60"/>
          <w:position w:val="4"/>
          <w:rtl/>
        </w:rPr>
        <w:t>ِ</w:t>
      </w:r>
      <w:r>
        <w:rPr>
          <w:spacing w:val="-38"/>
          <w:w w:val="60"/>
          <w:rtl/>
        </w:rPr>
        <w:t>ف</w:t>
      </w:r>
    </w:p>
    <w:p>
      <w:pPr>
        <w:spacing w:line="240" w:lineRule="auto" w:before="166"/>
        <w:rPr>
          <w:rFonts w:ascii="Arial"/>
          <w:sz w:val="28"/>
        </w:rPr>
      </w:pPr>
      <w:r>
        <w:rPr/>
        <w:br w:type="column"/>
      </w:r>
      <w:r>
        <w:rPr>
          <w:rFonts w:ascii="Arial"/>
          <w:sz w:val="28"/>
        </w:rPr>
      </w:r>
    </w:p>
    <w:p>
      <w:pPr>
        <w:pStyle w:val="Heading1"/>
        <w:bidi/>
        <w:ind w:right="74" w:left="0" w:firstLine="0"/>
        <w:jc w:val="right"/>
      </w:pPr>
      <w:r>
        <w:rPr>
          <w:spacing w:val="-2"/>
          <w:w w:val="50"/>
          <w:rtl/>
        </w:rPr>
        <w:t>ٱق</w:t>
      </w:r>
      <w:r>
        <w:rPr>
          <w:spacing w:val="-2"/>
          <w:w w:val="50"/>
          <w:position w:val="-3"/>
          <w:rtl/>
        </w:rPr>
        <w:t>ْ</w:t>
      </w:r>
      <w:r>
        <w:rPr>
          <w:spacing w:val="-2"/>
          <w:w w:val="50"/>
          <w:position w:val="-6"/>
          <w:rtl/>
        </w:rPr>
        <w:t>ر</w:t>
      </w:r>
      <w:r>
        <w:rPr>
          <w:spacing w:val="-2"/>
          <w:w w:val="50"/>
          <w:rtl/>
        </w:rPr>
        <w:t>َت</w:t>
      </w:r>
      <w:r>
        <w:rPr>
          <w:spacing w:val="-2"/>
          <w:w w:val="50"/>
          <w:position w:val="-8"/>
          <w:rtl/>
        </w:rPr>
        <w:t>ر</w:t>
      </w:r>
      <w:r>
        <w:rPr>
          <w:spacing w:val="-2"/>
          <w:position w:val="-8"/>
          <w:rtl/>
        </w:rPr>
        <w:t> </w:t>
      </w:r>
      <w:r>
        <w:rPr>
          <w:spacing w:val="-78"/>
          <w:w w:val="50"/>
          <w:position w:val="-8"/>
          <w:rtl/>
        </w:rPr>
        <w:t>ر</w:t>
      </w:r>
      <w:r>
        <w:rPr>
          <w:spacing w:val="-78"/>
          <w:w w:val="50"/>
          <w:rtl/>
        </w:rPr>
        <w:t>ب</w:t>
      </w:r>
      <w:r>
        <w:rPr>
          <w:spacing w:val="-9"/>
          <w:rtl/>
        </w:rPr>
        <w:t> </w:t>
      </w:r>
      <w:r>
        <w:rPr>
          <w:w w:val="50"/>
          <w:rtl/>
        </w:rPr>
        <w:t>ل</w:t>
      </w:r>
      <w:r>
        <w:rPr>
          <w:w w:val="50"/>
          <w:position w:val="8"/>
          <w:rtl/>
        </w:rPr>
        <w:t>ِ</w:t>
      </w:r>
      <w:r>
        <w:rPr>
          <w:w w:val="50"/>
          <w:rtl/>
        </w:rPr>
        <w:t>لنَّا</w:t>
      </w:r>
      <w:r>
        <w:rPr>
          <w:spacing w:val="4"/>
          <w:position w:val="2"/>
          <w:rtl/>
        </w:rPr>
        <w:t> </w:t>
      </w:r>
      <w:r>
        <w:rPr>
          <w:spacing w:val="-69"/>
          <w:w w:val="50"/>
          <w:position w:val="2"/>
          <w:rtl/>
        </w:rPr>
        <w:t>ِ</w:t>
      </w:r>
      <w:r>
        <w:rPr>
          <w:spacing w:val="-69"/>
          <w:w w:val="50"/>
          <w:rtl/>
        </w:rPr>
        <w:t>س</w:t>
      </w:r>
    </w:p>
    <w:p>
      <w:pPr>
        <w:spacing w:after="0"/>
        <w:jc w:val="right"/>
        <w:sectPr>
          <w:type w:val="continuous"/>
          <w:pgSz w:w="11910" w:h="16840"/>
          <w:pgMar w:header="765" w:footer="0" w:top="1920" w:bottom="280" w:left="1680" w:right="1580"/>
          <w:cols w:num="4" w:equalWidth="0">
            <w:col w:w="4413" w:space="40"/>
            <w:col w:w="1214" w:space="39"/>
            <w:col w:w="1129" w:space="40"/>
            <w:col w:w="1775"/>
          </w:cols>
        </w:sectPr>
      </w:pPr>
    </w:p>
    <w:p>
      <w:pPr>
        <w:spacing w:before="130"/>
        <w:ind w:left="1296" w:right="0" w:firstLine="0"/>
        <w:jc w:val="left"/>
        <w:rPr>
          <w:sz w:val="24"/>
        </w:rPr>
      </w:pPr>
      <w:r>
        <w:rPr>
          <w:sz w:val="24"/>
        </w:rPr>
        <w:t>Pada</w:t>
      </w:r>
      <w:r>
        <w:rPr>
          <w:spacing w:val="16"/>
          <w:sz w:val="24"/>
        </w:rPr>
        <w:t> </w:t>
      </w:r>
      <w:r>
        <w:rPr>
          <w:sz w:val="24"/>
        </w:rPr>
        <w:t>kitab</w:t>
      </w:r>
      <w:r>
        <w:rPr>
          <w:spacing w:val="18"/>
          <w:sz w:val="24"/>
        </w:rPr>
        <w:t> </w:t>
      </w:r>
      <w:r>
        <w:rPr>
          <w:sz w:val="24"/>
        </w:rPr>
        <w:t>tafsir</w:t>
      </w:r>
      <w:r>
        <w:rPr>
          <w:spacing w:val="19"/>
          <w:sz w:val="24"/>
        </w:rPr>
        <w:t> </w:t>
      </w:r>
      <w:r>
        <w:rPr>
          <w:i/>
          <w:sz w:val="24"/>
        </w:rPr>
        <w:t>Safinah</w:t>
      </w:r>
      <w:r>
        <w:rPr>
          <w:i/>
          <w:spacing w:val="18"/>
          <w:sz w:val="24"/>
        </w:rPr>
        <w:t> </w:t>
      </w:r>
      <w:r>
        <w:rPr>
          <w:i/>
          <w:sz w:val="24"/>
        </w:rPr>
        <w:t>Kalla</w:t>
      </w:r>
      <w:r>
        <w:rPr>
          <w:i/>
          <w:spacing w:val="17"/>
          <w:sz w:val="24"/>
        </w:rPr>
        <w:t> </w:t>
      </w:r>
      <w:r>
        <w:rPr>
          <w:i/>
          <w:sz w:val="24"/>
        </w:rPr>
        <w:t>Saya’lamün</w:t>
      </w:r>
      <w:r>
        <w:rPr>
          <w:i/>
          <w:spacing w:val="18"/>
          <w:sz w:val="24"/>
        </w:rPr>
        <w:t> </w:t>
      </w:r>
      <w:r>
        <w:rPr>
          <w:i/>
          <w:sz w:val="24"/>
        </w:rPr>
        <w:t>Fi</w:t>
      </w:r>
      <w:r>
        <w:rPr>
          <w:i/>
          <w:spacing w:val="17"/>
          <w:sz w:val="24"/>
        </w:rPr>
        <w:t> </w:t>
      </w:r>
      <w:r>
        <w:rPr>
          <w:i/>
          <w:sz w:val="24"/>
        </w:rPr>
        <w:t>Tafsiri</w:t>
      </w:r>
      <w:r>
        <w:rPr>
          <w:i/>
          <w:spacing w:val="20"/>
          <w:sz w:val="24"/>
        </w:rPr>
        <w:t> </w:t>
      </w:r>
      <w:r>
        <w:rPr>
          <w:i/>
          <w:sz w:val="24"/>
        </w:rPr>
        <w:t>Syaikhīnā</w:t>
      </w:r>
      <w:r>
        <w:rPr>
          <w:i/>
          <w:spacing w:val="18"/>
          <w:sz w:val="24"/>
        </w:rPr>
        <w:t> </w:t>
      </w:r>
      <w:r>
        <w:rPr>
          <w:i/>
          <w:spacing w:val="-2"/>
          <w:sz w:val="24"/>
        </w:rPr>
        <w:t>Maimün</w:t>
      </w:r>
      <w:r>
        <w:rPr>
          <w:spacing w:val="-2"/>
          <w:sz w:val="24"/>
        </w:rPr>
        <w:t>,</w:t>
      </w:r>
    </w:p>
    <w:p>
      <w:pPr>
        <w:pStyle w:val="BodyText"/>
        <w:spacing w:before="3"/>
        <w:rPr>
          <w:sz w:val="17"/>
        </w:rPr>
      </w:pPr>
    </w:p>
    <w:p>
      <w:pPr>
        <w:spacing w:after="0"/>
        <w:rPr>
          <w:sz w:val="17"/>
        </w:rPr>
        <w:sectPr>
          <w:type w:val="continuous"/>
          <w:pgSz w:w="11910" w:h="16840"/>
          <w:pgMar w:header="765" w:footer="0" w:top="1920" w:bottom="280" w:left="1680" w:right="1580"/>
        </w:sectPr>
      </w:pPr>
    </w:p>
    <w:p>
      <w:pPr>
        <w:pStyle w:val="BodyText"/>
        <w:spacing w:before="132"/>
        <w:ind w:left="588"/>
      </w:pPr>
      <w:r>
        <w:rPr/>
        <mc:AlternateContent>
          <mc:Choice Requires="wps">
            <w:drawing>
              <wp:anchor distT="0" distB="0" distL="0" distR="0" allowOverlap="1" layoutInCell="1" locked="0" behindDoc="1" simplePos="0" relativeHeight="487406592">
                <wp:simplePos x="0" y="0"/>
                <wp:positionH relativeFrom="page">
                  <wp:posOffset>5726176</wp:posOffset>
                </wp:positionH>
                <wp:positionV relativeFrom="paragraph">
                  <wp:posOffset>291258</wp:posOffset>
                </wp:positionV>
                <wp:extent cx="25400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4000" cy="8890"/>
                        </a:xfrm>
                        <a:custGeom>
                          <a:avLst/>
                          <a:gdLst/>
                          <a:ahLst/>
                          <a:cxnLst/>
                          <a:rect l="l" t="t" r="r" b="b"/>
                          <a:pathLst>
                            <a:path w="254000" h="8890">
                              <a:moveTo>
                                <a:pt x="254000" y="0"/>
                              </a:moveTo>
                              <a:lnTo>
                                <a:pt x="0" y="0"/>
                              </a:lnTo>
                              <a:lnTo>
                                <a:pt x="0" y="8889"/>
                              </a:lnTo>
                              <a:lnTo>
                                <a:pt x="254000" y="8889"/>
                              </a:lnTo>
                              <a:lnTo>
                                <a:pt x="2540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0.880005pt;margin-top:22.933771pt;width:20pt;height:.69995pt;mso-position-horizontal-relative:page;mso-position-vertical-relative:paragraph;z-index:-15909888" id="docshape5" filled="true" fillcolor="#000000" stroked="false">
                <v:fill type="solid"/>
                <w10:wrap type="none"/>
              </v:rect>
            </w:pict>
          </mc:Fallback>
        </mc:AlternateContent>
      </w:r>
      <w:r>
        <w:rPr/>
        <w:t>dalam</w:t>
      </w:r>
      <w:r>
        <w:rPr>
          <w:spacing w:val="10"/>
        </w:rPr>
        <w:t> </w:t>
      </w:r>
      <w:r>
        <w:rPr/>
        <w:t>penafsirannya</w:t>
      </w:r>
      <w:r>
        <w:rPr>
          <w:spacing w:val="12"/>
        </w:rPr>
        <w:t> </w:t>
      </w:r>
      <w:r>
        <w:rPr/>
        <w:t>menyatakan</w:t>
      </w:r>
      <w:r>
        <w:rPr>
          <w:spacing w:val="11"/>
        </w:rPr>
        <w:t> </w:t>
      </w:r>
      <w:r>
        <w:rPr/>
        <w:t>bahwa</w:t>
      </w:r>
      <w:r>
        <w:rPr>
          <w:spacing w:val="11"/>
        </w:rPr>
        <w:t> </w:t>
      </w:r>
      <w:r>
        <w:rPr/>
        <w:t>yang</w:t>
      </w:r>
      <w:r>
        <w:rPr>
          <w:spacing w:val="9"/>
        </w:rPr>
        <w:t> </w:t>
      </w:r>
      <w:r>
        <w:rPr/>
        <w:t>dimaksudkan</w:t>
      </w:r>
      <w:r>
        <w:rPr>
          <w:spacing w:val="10"/>
        </w:rPr>
        <w:t> </w:t>
      </w:r>
      <w:r>
        <w:rPr>
          <w:spacing w:val="-2"/>
        </w:rPr>
        <w:t>dengan</w:t>
      </w:r>
    </w:p>
    <w:p>
      <w:pPr>
        <w:bidi/>
        <w:spacing w:before="94"/>
        <w:ind w:right="118" w:left="0" w:firstLine="0"/>
        <w:jc w:val="right"/>
        <w:rPr>
          <w:rFonts w:ascii="Arial" w:cs="Arial"/>
          <w:sz w:val="28"/>
          <w:szCs w:val="28"/>
        </w:rPr>
      </w:pPr>
      <w:r>
        <w:rPr>
          <w:rtl/>
        </w:rPr>
        <w:br w:type="column"/>
      </w:r>
      <w:r>
        <w:rPr>
          <w:spacing w:val="-8"/>
          <w:w w:val="45"/>
          <w:sz w:val="24"/>
          <w:szCs w:val="24"/>
        </w:rPr>
        <w:t>"dekat"</w:t>
      </w:r>
      <w:r>
        <w:rPr>
          <w:rFonts w:ascii="Arial" w:cs="Arial"/>
          <w:spacing w:val="22"/>
          <w:sz w:val="28"/>
          <w:szCs w:val="28"/>
          <w:rtl/>
        </w:rPr>
        <w:t>  </w:t>
      </w:r>
      <w:hyperlink r:id="rId6">
        <w:r>
          <w:rPr>
            <w:rFonts w:ascii="Arial" w:cs="Arial"/>
            <w:spacing w:val="-8"/>
            <w:w w:val="45"/>
            <w:sz w:val="28"/>
            <w:szCs w:val="28"/>
            <w:rtl/>
          </w:rPr>
          <w:t>اق</w:t>
        </w:r>
        <w:r>
          <w:rPr>
            <w:rFonts w:ascii="Arial" w:cs="Arial"/>
            <w:spacing w:val="-8"/>
            <w:w w:val="45"/>
            <w:position w:val="-3"/>
            <w:sz w:val="28"/>
            <w:szCs w:val="28"/>
            <w:rtl/>
          </w:rPr>
          <w:t>ْ</w:t>
        </w:r>
        <w:r>
          <w:rPr>
            <w:rFonts w:ascii="Arial" w:cs="Arial"/>
            <w:spacing w:val="-8"/>
            <w:w w:val="45"/>
            <w:position w:val="-6"/>
            <w:sz w:val="28"/>
            <w:szCs w:val="28"/>
            <w:rtl/>
          </w:rPr>
          <w:t>ر</w:t>
        </w:r>
        <w:r>
          <w:rPr>
            <w:rFonts w:ascii="Arial" w:cs="Arial"/>
            <w:spacing w:val="-8"/>
            <w:w w:val="45"/>
            <w:sz w:val="28"/>
            <w:szCs w:val="28"/>
            <w:rtl/>
          </w:rPr>
          <w:t>َت</w:t>
        </w:r>
        <w:r>
          <w:rPr>
            <w:rFonts w:ascii="Arial" w:cs="Arial"/>
            <w:spacing w:val="-8"/>
            <w:w w:val="45"/>
            <w:position w:val="-8"/>
            <w:sz w:val="28"/>
            <w:szCs w:val="28"/>
            <w:rtl/>
          </w:rPr>
          <w:t>ر</w:t>
        </w:r>
        <w:r>
          <w:rPr>
            <w:rFonts w:ascii="Arial" w:cs="Arial"/>
            <w:spacing w:val="24"/>
            <w:position w:val="-8"/>
            <w:sz w:val="28"/>
            <w:szCs w:val="28"/>
            <w:rtl/>
          </w:rPr>
          <w:t>  </w:t>
        </w:r>
        <w:r>
          <w:rPr>
            <w:rFonts w:ascii="Arial" w:cs="Arial"/>
            <w:spacing w:val="-78"/>
            <w:w w:val="45"/>
            <w:position w:val="-8"/>
            <w:sz w:val="28"/>
            <w:szCs w:val="28"/>
            <w:rtl/>
          </w:rPr>
          <w:t>ر</w:t>
        </w:r>
        <w:r>
          <w:rPr>
            <w:rFonts w:ascii="Arial" w:cs="Arial"/>
            <w:spacing w:val="-78"/>
            <w:w w:val="45"/>
            <w:sz w:val="28"/>
            <w:szCs w:val="28"/>
            <w:rtl/>
          </w:rPr>
          <w:t>ب</w:t>
        </w:r>
      </w:hyperlink>
    </w:p>
    <w:p>
      <w:pPr>
        <w:spacing w:after="0"/>
        <w:jc w:val="right"/>
        <w:rPr>
          <w:rFonts w:ascii="Arial" w:cs="Arial"/>
          <w:sz w:val="28"/>
          <w:szCs w:val="28"/>
        </w:rPr>
        <w:sectPr>
          <w:type w:val="continuous"/>
          <w:pgSz w:w="11910" w:h="16840"/>
          <w:pgMar w:header="765" w:footer="0" w:top="1920" w:bottom="280" w:left="1680" w:right="1580"/>
          <w:cols w:num="2" w:equalWidth="0">
            <w:col w:w="7179" w:space="40"/>
            <w:col w:w="1431"/>
          </w:cols>
        </w:sectPr>
      </w:pPr>
    </w:p>
    <w:p>
      <w:pPr>
        <w:pStyle w:val="BodyText"/>
        <w:spacing w:before="132"/>
      </w:pPr>
    </w:p>
    <w:p>
      <w:pPr>
        <w:pStyle w:val="BodyText"/>
        <w:spacing w:line="480" w:lineRule="auto"/>
        <w:ind w:left="588" w:right="121"/>
        <w:jc w:val="both"/>
      </w:pPr>
      <w:r>
        <w:rPr/>
        <w:t>dalam ayat tersebut, merujuk pada kedekatan dalam hal waktu, yaitu kedekatan antara manusia dengan hari kiamat. Mufasir juga menegaskan bahwa ketika hari kiamat sudah dekat maka</w:t>
      </w:r>
      <w:r>
        <w:rPr>
          <w:spacing w:val="-1"/>
        </w:rPr>
        <w:t> </w:t>
      </w:r>
      <w:r>
        <w:rPr/>
        <w:t>akan ada</w:t>
      </w:r>
      <w:r>
        <w:rPr>
          <w:spacing w:val="-1"/>
        </w:rPr>
        <w:t> </w:t>
      </w:r>
      <w:r>
        <w:rPr/>
        <w:t>tanda-tanda dari</w:t>
      </w:r>
      <w:r>
        <w:rPr>
          <w:spacing w:val="-1"/>
        </w:rPr>
        <w:t> </w:t>
      </w:r>
      <w:r>
        <w:rPr/>
        <w:t>dekatnya hari</w:t>
      </w:r>
      <w:r>
        <w:rPr>
          <w:spacing w:val="-1"/>
        </w:rPr>
        <w:t> </w:t>
      </w:r>
      <w:r>
        <w:rPr/>
        <w:t>kiamat tersebut. Tanda</w:t>
      </w:r>
      <w:r>
        <w:rPr>
          <w:spacing w:val="63"/>
        </w:rPr>
        <w:t> </w:t>
      </w:r>
      <w:r>
        <w:rPr/>
        <w:t>tanda</w:t>
      </w:r>
      <w:r>
        <w:rPr>
          <w:spacing w:val="64"/>
        </w:rPr>
        <w:t> </w:t>
      </w:r>
      <w:r>
        <w:rPr/>
        <w:t>tersebut</w:t>
      </w:r>
      <w:r>
        <w:rPr>
          <w:spacing w:val="63"/>
        </w:rPr>
        <w:t> </w:t>
      </w:r>
      <w:r>
        <w:rPr/>
        <w:t>salah</w:t>
      </w:r>
      <w:r>
        <w:rPr>
          <w:spacing w:val="64"/>
        </w:rPr>
        <w:t> </w:t>
      </w:r>
      <w:r>
        <w:rPr/>
        <w:t>satunya</w:t>
      </w:r>
      <w:r>
        <w:rPr>
          <w:spacing w:val="63"/>
        </w:rPr>
        <w:t> </w:t>
      </w:r>
      <w:r>
        <w:rPr/>
        <w:t>berupa</w:t>
      </w:r>
      <w:r>
        <w:rPr>
          <w:spacing w:val="64"/>
        </w:rPr>
        <w:t> </w:t>
      </w:r>
      <w:r>
        <w:rPr/>
        <w:t>terjadinya</w:t>
      </w:r>
      <w:r>
        <w:rPr>
          <w:spacing w:val="64"/>
        </w:rPr>
        <w:t> </w:t>
      </w:r>
      <w:r>
        <w:rPr/>
        <w:t>serangan</w:t>
      </w:r>
      <w:r>
        <w:rPr>
          <w:spacing w:val="64"/>
        </w:rPr>
        <w:t> </w:t>
      </w:r>
      <w:r>
        <w:rPr/>
        <w:t>kaum</w:t>
      </w:r>
      <w:r>
        <w:rPr>
          <w:spacing w:val="63"/>
        </w:rPr>
        <w:t> </w:t>
      </w:r>
      <w:r>
        <w:rPr>
          <w:spacing w:val="-2"/>
        </w:rPr>
        <w:t>Yahudi</w:t>
      </w:r>
    </w:p>
    <w:p>
      <w:pPr>
        <w:spacing w:after="0" w:line="480" w:lineRule="auto"/>
        <w:jc w:val="both"/>
        <w:sectPr>
          <w:type w:val="continuous"/>
          <w:pgSz w:w="11910" w:h="16840"/>
          <w:pgMar w:header="765" w:footer="0" w:top="1920" w:bottom="280" w:left="1680" w:right="1580"/>
        </w:sectPr>
      </w:pPr>
    </w:p>
    <w:p>
      <w:pPr>
        <w:pStyle w:val="BodyText"/>
        <w:spacing w:before="54"/>
      </w:pPr>
    </w:p>
    <w:p>
      <w:pPr>
        <w:pStyle w:val="BodyText"/>
        <w:spacing w:line="480" w:lineRule="auto"/>
        <w:ind w:left="588" w:right="125"/>
        <w:jc w:val="both"/>
      </w:pPr>
      <w:r>
        <w:rPr/>
        <w:t>terhadap kaum Muslimin, sebagaimana yang diceritakan oleh Rasulullah. Selain itu, tanda lainnya adalah penanaman tanaman ghorkot, yang Rasulullah pernah menyebutkan bahwa di akhir zaman, pohon ghorkot akan menjadi pelindung bagi kaum Yahudi, dan tanda tanda tersebut telah terjadi pada saat ini.</w:t>
      </w:r>
      <w:hyperlink w:history="true" w:anchor="_bookmark6">
        <w:r>
          <w:rPr>
            <w:vertAlign w:val="superscript"/>
          </w:rPr>
          <w:t>7</w:t>
        </w:r>
      </w:hyperlink>
    </w:p>
    <w:p>
      <w:pPr>
        <w:pStyle w:val="BodyText"/>
        <w:spacing w:line="480" w:lineRule="auto" w:before="166"/>
        <w:ind w:left="588" w:right="120" w:firstLine="708"/>
        <w:jc w:val="both"/>
      </w:pPr>
      <w:r>
        <w:rPr/>
        <w:t>Di sisi lain, dalam Tafsir Al-Mishbah karya Quraish Shihab, menjelasan mengenai konotasi "dekat" lebih mendalam terkait dengan aspek bahasa dan</w:t>
      </w:r>
      <w:r>
        <w:rPr>
          <w:spacing w:val="40"/>
        </w:rPr>
        <w:t> </w:t>
      </w:r>
      <w:r>
        <w:rPr/>
        <w:t>istilah dapat diuraikan sebagai berikut:</w:t>
      </w:r>
    </w:p>
    <w:p>
      <w:pPr>
        <w:pStyle w:val="BodyText"/>
        <w:spacing w:line="480" w:lineRule="auto"/>
        <w:ind w:left="588" w:right="124" w:firstLine="708"/>
        <w:jc w:val="both"/>
      </w:pPr>
      <w:r>
        <w:rPr/>
        <w:t>Dalam konteks ini, konotasi 'dekat' merujuk pada dimensi waktu yang menyoroti masa yang akan datang. Penekanan diberikan pada ide bahwa segala sesuatu yang akan datang memiliki kedekatan yang inheren, tidak peduli seberapa jauh jangka waktu yang diperlukan untuk mencapainya. Dengan kata lain, makna 'dekat' di sini mencerminkan keyakinan bahwa masa depan, sekalipun belum terjadi secara langsung, pasti akan tiba suatu saat, mengabaikan seberapa lama proses atau peristiwa tersebut mungkin terjadi.</w:t>
      </w:r>
      <w:hyperlink w:history="true" w:anchor="_bookmark7">
        <w:r>
          <w:rPr>
            <w:vertAlign w:val="superscript"/>
          </w:rPr>
          <w:t>8</w:t>
        </w:r>
      </w:hyperlink>
    </w:p>
    <w:p>
      <w:pPr>
        <w:pStyle w:val="BodyText"/>
        <w:spacing w:line="480" w:lineRule="auto" w:before="169"/>
        <w:ind w:left="588" w:right="121" w:firstLine="708"/>
        <w:jc w:val="both"/>
      </w:pPr>
      <w:r>
        <w:rPr/>
        <w:t>Jadi dengan kata lain, penafsiran yang terdapat dalam </w:t>
      </w:r>
      <w:r>
        <w:rPr>
          <w:i/>
        </w:rPr>
        <w:t>Safinah Kalla</w:t>
      </w:r>
      <w:r>
        <w:rPr>
          <w:i/>
        </w:rPr>
        <w:t> Saya’lamün Fi Tafsiri Syaikhīnā Maimün </w:t>
      </w:r>
      <w:r>
        <w:rPr/>
        <w:t>lebih menerangkan peristiwa tanda- tanda kiamat secara spesifik yang telah terjadi pada saat ini, yakni serangan kaum Yahudi kepada kaum muslimin dan penanaman tanaman ghorkot oleh kaum yahudi. Sementara itu, Tafsir Al-Misbah karya Quraish Shihab mungkin memberikan pencerahan tambahan terkait dengan makna dan konsep "dekat" dalam konteks lebih umum.</w:t>
      </w:r>
    </w:p>
    <w:p>
      <w:pPr>
        <w:pStyle w:val="BodyText"/>
        <w:spacing w:before="1"/>
        <w:rPr>
          <w:sz w:val="9"/>
        </w:rPr>
      </w:pPr>
      <w:r>
        <w:rPr/>
        <mc:AlternateContent>
          <mc:Choice Requires="wps">
            <w:drawing>
              <wp:anchor distT="0" distB="0" distL="0" distR="0" allowOverlap="1" layoutInCell="1" locked="0" behindDoc="1" simplePos="0" relativeHeight="487589888">
                <wp:simplePos x="0" y="0"/>
                <wp:positionH relativeFrom="page">
                  <wp:posOffset>1440561</wp:posOffset>
                </wp:positionH>
                <wp:positionV relativeFrom="paragraph">
                  <wp:posOffset>82173</wp:posOffset>
                </wp:positionV>
                <wp:extent cx="1829435" cy="889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6.470381pt;width:144.03pt;height:.70001pt;mso-position-horizontal-relative:page;mso-position-vertical-relative:paragraph;z-index:-15726592;mso-wrap-distance-left:0;mso-wrap-distance-right:0" id="docshape6" filled="true" fillcolor="#000000" stroked="false">
                <v:fill type="solid"/>
                <w10:wrap type="topAndBottom"/>
              </v:rect>
            </w:pict>
          </mc:Fallback>
        </mc:AlternateContent>
      </w:r>
    </w:p>
    <w:p>
      <w:pPr>
        <w:spacing w:before="94"/>
        <w:ind w:left="588" w:right="0" w:firstLine="540"/>
        <w:jc w:val="left"/>
        <w:rPr>
          <w:sz w:val="20"/>
        </w:rPr>
      </w:pPr>
      <w:bookmarkStart w:name="_bookmark6" w:id="7"/>
      <w:bookmarkEnd w:id="7"/>
      <w:r>
        <w:rPr/>
      </w:r>
      <w:r>
        <w:rPr>
          <w:w w:val="90"/>
          <w:sz w:val="20"/>
          <w:vertAlign w:val="superscript"/>
        </w:rPr>
        <w:t>7</w:t>
      </w:r>
      <w:r>
        <w:rPr>
          <w:spacing w:val="17"/>
          <w:sz w:val="20"/>
          <w:vertAlign w:val="baseline"/>
        </w:rPr>
        <w:t> </w:t>
      </w:r>
      <w:r>
        <w:rPr>
          <w:w w:val="90"/>
          <w:sz w:val="20"/>
          <w:vertAlign w:val="baseline"/>
        </w:rPr>
        <w:t>Muhammad</w:t>
      </w:r>
      <w:r>
        <w:rPr>
          <w:spacing w:val="16"/>
          <w:sz w:val="20"/>
          <w:vertAlign w:val="baseline"/>
        </w:rPr>
        <w:t> </w:t>
      </w:r>
      <w:r>
        <w:rPr>
          <w:w w:val="90"/>
          <w:sz w:val="20"/>
          <w:vertAlign w:val="baseline"/>
        </w:rPr>
        <w:t>Ismail</w:t>
      </w:r>
      <w:r>
        <w:rPr>
          <w:spacing w:val="16"/>
          <w:sz w:val="20"/>
          <w:vertAlign w:val="baseline"/>
        </w:rPr>
        <w:t> </w:t>
      </w:r>
      <w:r>
        <w:rPr>
          <w:w w:val="90"/>
          <w:sz w:val="20"/>
          <w:vertAlign w:val="baseline"/>
        </w:rPr>
        <w:t>Al-Ascholy,</w:t>
      </w:r>
      <w:r>
        <w:rPr>
          <w:spacing w:val="16"/>
          <w:sz w:val="20"/>
          <w:vertAlign w:val="baseline"/>
        </w:rPr>
        <w:t> </w:t>
      </w:r>
      <w:r>
        <w:rPr>
          <w:i/>
          <w:w w:val="90"/>
          <w:sz w:val="21"/>
          <w:vertAlign w:val="baseline"/>
        </w:rPr>
        <w:t>Tafsi&gt;r</w:t>
      </w:r>
      <w:r>
        <w:rPr>
          <w:i/>
          <w:sz w:val="21"/>
          <w:vertAlign w:val="baseline"/>
        </w:rPr>
        <w:t> </w:t>
      </w:r>
      <w:r>
        <w:rPr>
          <w:i/>
          <w:w w:val="90"/>
          <w:sz w:val="21"/>
          <w:vertAlign w:val="baseline"/>
        </w:rPr>
        <w:t>Safi&gt;nah</w:t>
      </w:r>
      <w:r>
        <w:rPr>
          <w:i/>
          <w:sz w:val="21"/>
          <w:vertAlign w:val="baseline"/>
        </w:rPr>
        <w:t> </w:t>
      </w:r>
      <w:r>
        <w:rPr>
          <w:i/>
          <w:w w:val="90"/>
          <w:sz w:val="21"/>
          <w:vertAlign w:val="baseline"/>
        </w:rPr>
        <w:t>Kalla&gt;</w:t>
      </w:r>
      <w:r>
        <w:rPr>
          <w:i/>
          <w:sz w:val="21"/>
          <w:vertAlign w:val="baseline"/>
        </w:rPr>
        <w:t> </w:t>
      </w:r>
      <w:r>
        <w:rPr>
          <w:i/>
          <w:w w:val="90"/>
          <w:sz w:val="21"/>
          <w:vertAlign w:val="baseline"/>
        </w:rPr>
        <w:t>Saya’lamu&gt;n</w:t>
      </w:r>
      <w:r>
        <w:rPr>
          <w:i/>
          <w:sz w:val="21"/>
          <w:vertAlign w:val="baseline"/>
        </w:rPr>
        <w:t> </w:t>
      </w:r>
      <w:r>
        <w:rPr>
          <w:i/>
          <w:w w:val="90"/>
          <w:sz w:val="21"/>
          <w:vertAlign w:val="baseline"/>
        </w:rPr>
        <w:t>Maimu&gt;n</w:t>
      </w:r>
      <w:r>
        <w:rPr>
          <w:i/>
          <w:sz w:val="21"/>
          <w:vertAlign w:val="baseline"/>
        </w:rPr>
        <w:t> </w:t>
      </w:r>
      <w:r>
        <w:rPr>
          <w:w w:val="90"/>
          <w:sz w:val="20"/>
          <w:vertAlign w:val="baseline"/>
        </w:rPr>
        <w:t>(Bangkalan: </w:t>
      </w:r>
      <w:r>
        <w:rPr>
          <w:sz w:val="20"/>
          <w:vertAlign w:val="baseline"/>
        </w:rPr>
        <w:t>Nahdlatut Turots ,2022), hlm. 6-7.</w:t>
      </w:r>
    </w:p>
    <w:p>
      <w:pPr>
        <w:spacing w:line="236" w:lineRule="exact" w:before="0"/>
        <w:ind w:left="1128" w:right="0" w:firstLine="0"/>
        <w:jc w:val="left"/>
        <w:rPr>
          <w:sz w:val="20"/>
        </w:rPr>
      </w:pPr>
      <w:bookmarkStart w:name="_bookmark7" w:id="8"/>
      <w:bookmarkEnd w:id="8"/>
      <w:r>
        <w:rPr/>
      </w:r>
      <w:r>
        <w:rPr>
          <w:sz w:val="20"/>
          <w:vertAlign w:val="superscript"/>
        </w:rPr>
        <w:t>8</w:t>
      </w:r>
      <w:r>
        <w:rPr>
          <w:spacing w:val="-4"/>
          <w:sz w:val="20"/>
          <w:vertAlign w:val="baseline"/>
        </w:rPr>
        <w:t> </w:t>
      </w:r>
      <w:r>
        <w:rPr>
          <w:sz w:val="20"/>
          <w:vertAlign w:val="baseline"/>
        </w:rPr>
        <w:t>M.Quraish</w:t>
      </w:r>
      <w:r>
        <w:rPr>
          <w:spacing w:val="-5"/>
          <w:sz w:val="20"/>
          <w:vertAlign w:val="baseline"/>
        </w:rPr>
        <w:t> </w:t>
      </w:r>
      <w:r>
        <w:rPr>
          <w:sz w:val="20"/>
          <w:vertAlign w:val="baseline"/>
        </w:rPr>
        <w:t>Shihab,</w:t>
      </w:r>
      <w:r>
        <w:rPr>
          <w:spacing w:val="-5"/>
          <w:sz w:val="20"/>
          <w:vertAlign w:val="baseline"/>
        </w:rPr>
        <w:t> </w:t>
      </w:r>
      <w:r>
        <w:rPr>
          <w:i/>
          <w:sz w:val="21"/>
          <w:vertAlign w:val="baseline"/>
        </w:rPr>
        <w:t>Tafsir</w:t>
      </w:r>
      <w:r>
        <w:rPr>
          <w:i/>
          <w:spacing w:val="-8"/>
          <w:sz w:val="21"/>
          <w:vertAlign w:val="baseline"/>
        </w:rPr>
        <w:t> </w:t>
      </w:r>
      <w:r>
        <w:rPr>
          <w:i/>
          <w:sz w:val="21"/>
          <w:vertAlign w:val="baseline"/>
        </w:rPr>
        <w:t>al-Mishbah</w:t>
      </w:r>
      <w:r>
        <w:rPr>
          <w:i/>
          <w:spacing w:val="-7"/>
          <w:sz w:val="21"/>
          <w:vertAlign w:val="baseline"/>
        </w:rPr>
        <w:t> </w:t>
      </w:r>
      <w:r>
        <w:rPr>
          <w:i/>
          <w:sz w:val="21"/>
          <w:vertAlign w:val="baseline"/>
        </w:rPr>
        <w:t>Volume</w:t>
      </w:r>
      <w:r>
        <w:rPr>
          <w:i/>
          <w:spacing w:val="-8"/>
          <w:sz w:val="21"/>
          <w:vertAlign w:val="baseline"/>
        </w:rPr>
        <w:t> </w:t>
      </w:r>
      <w:r>
        <w:rPr>
          <w:i/>
          <w:sz w:val="21"/>
          <w:vertAlign w:val="baseline"/>
        </w:rPr>
        <w:t>8</w:t>
      </w:r>
      <w:r>
        <w:rPr>
          <w:i/>
          <w:spacing w:val="-8"/>
          <w:sz w:val="21"/>
          <w:vertAlign w:val="baseline"/>
        </w:rPr>
        <w:t> </w:t>
      </w:r>
      <w:r>
        <w:rPr>
          <w:sz w:val="20"/>
          <w:vertAlign w:val="baseline"/>
        </w:rPr>
        <w:t>(Jakarta:</w:t>
      </w:r>
      <w:r>
        <w:rPr>
          <w:spacing w:val="-5"/>
          <w:sz w:val="20"/>
          <w:vertAlign w:val="baseline"/>
        </w:rPr>
        <w:t> </w:t>
      </w:r>
      <w:r>
        <w:rPr>
          <w:sz w:val="20"/>
          <w:vertAlign w:val="baseline"/>
        </w:rPr>
        <w:t>Lentera</w:t>
      </w:r>
      <w:r>
        <w:rPr>
          <w:spacing w:val="-5"/>
          <w:sz w:val="20"/>
          <w:vertAlign w:val="baseline"/>
        </w:rPr>
        <w:t> </w:t>
      </w:r>
      <w:r>
        <w:rPr>
          <w:sz w:val="20"/>
          <w:vertAlign w:val="baseline"/>
        </w:rPr>
        <w:t>Hati,2002),</w:t>
      </w:r>
      <w:r>
        <w:rPr>
          <w:spacing w:val="-5"/>
          <w:sz w:val="20"/>
          <w:vertAlign w:val="baseline"/>
        </w:rPr>
        <w:t> </w:t>
      </w:r>
      <w:r>
        <w:rPr>
          <w:sz w:val="20"/>
          <w:vertAlign w:val="baseline"/>
        </w:rPr>
        <w:t>hlm.</w:t>
      </w:r>
      <w:r>
        <w:rPr>
          <w:spacing w:val="-5"/>
          <w:sz w:val="20"/>
          <w:vertAlign w:val="baseline"/>
        </w:rPr>
        <w:t> </w:t>
      </w:r>
      <w:r>
        <w:rPr>
          <w:spacing w:val="-4"/>
          <w:sz w:val="20"/>
          <w:vertAlign w:val="baseline"/>
        </w:rPr>
        <w:t>414.</w:t>
      </w:r>
    </w:p>
    <w:p>
      <w:pPr>
        <w:spacing w:after="0" w:line="236" w:lineRule="exact"/>
        <w:jc w:val="left"/>
        <w:rPr>
          <w:sz w:val="20"/>
        </w:rPr>
        <w:sectPr>
          <w:pgSz w:w="11910" w:h="16840"/>
          <w:pgMar w:header="765" w:footer="0" w:top="1920" w:bottom="280" w:left="1680" w:right="1580"/>
        </w:sectPr>
      </w:pPr>
    </w:p>
    <w:p>
      <w:pPr>
        <w:pStyle w:val="BodyText"/>
        <w:spacing w:before="54"/>
      </w:pPr>
    </w:p>
    <w:p>
      <w:pPr>
        <w:pStyle w:val="BodyText"/>
        <w:spacing w:line="480" w:lineRule="auto"/>
        <w:ind w:left="588" w:right="121" w:firstLine="708"/>
        <w:jc w:val="both"/>
      </w:pPr>
      <w:r>
        <w:rPr/>
        <w:t>Epistemologi adalah cabang filsafat yang digunakan untuk mengidentifikasi masalah terkait sumber pengetahuan. Metode yang digunakan untuk memperoleh pengetahuan, dan untuk mengungkap sebuah validitas kebenaran dari sebuah pengetahuan tersebut.</w:t>
      </w:r>
      <w:hyperlink w:history="true" w:anchor="_bookmark8">
        <w:r>
          <w:rPr>
            <w:vertAlign w:val="superscript"/>
          </w:rPr>
          <w:t>9</w:t>
        </w:r>
      </w:hyperlink>
      <w:r>
        <w:rPr>
          <w:vertAlign w:val="baseline"/>
        </w:rPr>
        <w:t> Adapun epistemologi dari sisi tafsir terdapat tiga struktur di dalamnya yang pertama sumber, sumber tafsir tersebut berupa al-Qur’an, akal (ijtihad), serta realitas. Yang kedua metode, metode yang terdapat dalam tafsir memiliki sifat interdisipliner yang berupa metode tahlili, tematik, linguistic, analisis gender, sosio-historis, antropologi, serta hermeneutik. Yang ketiga Validitas, validitas tafsir sendiri terbagi menjadi 3 kajian yakni koherensi, korespondensi, pragmatisme.</w:t>
      </w:r>
      <w:hyperlink w:history="true" w:anchor="_bookmark9">
        <w:r>
          <w:rPr>
            <w:vertAlign w:val="superscript"/>
          </w:rPr>
          <w:t>10</w:t>
        </w:r>
      </w:hyperlink>
    </w:p>
    <w:p>
      <w:pPr>
        <w:pStyle w:val="BodyText"/>
        <w:spacing w:line="480" w:lineRule="auto" w:before="161"/>
        <w:ind w:left="588" w:right="120" w:firstLine="708"/>
        <w:jc w:val="both"/>
      </w:pPr>
      <w:r>
        <w:rPr/>
        <w:t>Pemilihan epistemologi dalam penelitian ini merupakan langkah untuk melacak hakikat kebenaran dari suatu pengetahuan. Tafsir yang pada hakikatnya memiliki keterkaitan dengan epistemologi, dimana epistemologi memuat metodologi dalam memperoleh kebenaran dari suatu pengetahuan dengan aturan tertentu sedangkan dalam proses penafsiran memiliki metodologi untuk menghasilkan sebuah produk tafsir.</w:t>
      </w:r>
    </w:p>
    <w:p>
      <w:pPr>
        <w:pStyle w:val="BodyText"/>
        <w:spacing w:line="480" w:lineRule="auto" w:before="160"/>
        <w:ind w:left="588" w:right="122" w:firstLine="708"/>
        <w:jc w:val="both"/>
      </w:pPr>
      <w:r>
        <w:rPr/>
        <w:t>Dikarenakan adanya sebuah keterkaitan yang kuat antara epistemologi dengan sebuah penafsiran maka epistemologi dalam penelitian ini digunakan sebagai teori untuk melacak dasar pemikiran yang mengkrontuksi sebuah penafsiran.</w:t>
      </w:r>
      <w:r>
        <w:rPr>
          <w:spacing w:val="43"/>
        </w:rPr>
        <w:t>  </w:t>
      </w:r>
      <w:r>
        <w:rPr/>
        <w:t>Maka</w:t>
      </w:r>
      <w:r>
        <w:rPr>
          <w:spacing w:val="48"/>
        </w:rPr>
        <w:t> </w:t>
      </w:r>
      <w:r>
        <w:rPr/>
        <w:t>dari</w:t>
      </w:r>
      <w:r>
        <w:rPr>
          <w:spacing w:val="45"/>
        </w:rPr>
        <w:t> </w:t>
      </w:r>
      <w:r>
        <w:rPr/>
        <w:t>inilah</w:t>
      </w:r>
      <w:r>
        <w:rPr>
          <w:spacing w:val="45"/>
        </w:rPr>
        <w:t> </w:t>
      </w:r>
      <w:r>
        <w:rPr/>
        <w:t>peneliti</w:t>
      </w:r>
      <w:r>
        <w:rPr>
          <w:spacing w:val="45"/>
        </w:rPr>
        <w:t> </w:t>
      </w:r>
      <w:r>
        <w:rPr/>
        <w:t>tertarik</w:t>
      </w:r>
      <w:r>
        <w:rPr>
          <w:spacing w:val="46"/>
        </w:rPr>
        <w:t> </w:t>
      </w:r>
      <w:r>
        <w:rPr/>
        <w:t>untuk</w:t>
      </w:r>
      <w:r>
        <w:rPr>
          <w:spacing w:val="47"/>
        </w:rPr>
        <w:t> </w:t>
      </w:r>
      <w:r>
        <w:rPr/>
        <w:t>mengkaji</w:t>
      </w:r>
      <w:r>
        <w:rPr>
          <w:spacing w:val="45"/>
        </w:rPr>
        <w:t> </w:t>
      </w:r>
      <w:r>
        <w:rPr/>
        <w:t>penafsiran</w:t>
      </w:r>
      <w:r>
        <w:rPr>
          <w:spacing w:val="46"/>
        </w:rPr>
        <w:t> </w:t>
      </w:r>
      <w:r>
        <w:rPr>
          <w:spacing w:val="-2"/>
        </w:rPr>
        <w:t>kitab</w:t>
      </w:r>
    </w:p>
    <w:p>
      <w:pPr>
        <w:pStyle w:val="BodyText"/>
        <w:rPr>
          <w:sz w:val="20"/>
        </w:rPr>
      </w:pPr>
    </w:p>
    <w:p>
      <w:pPr>
        <w:pStyle w:val="BodyText"/>
        <w:spacing w:before="211"/>
        <w:rPr>
          <w:sz w:val="20"/>
        </w:rPr>
      </w:pPr>
      <w:r>
        <w:rPr/>
        <mc:AlternateContent>
          <mc:Choice Requires="wps">
            <w:drawing>
              <wp:anchor distT="0" distB="0" distL="0" distR="0" allowOverlap="1" layoutInCell="1" locked="0" behindDoc="1" simplePos="0" relativeHeight="487590400">
                <wp:simplePos x="0" y="0"/>
                <wp:positionH relativeFrom="page">
                  <wp:posOffset>1440561</wp:posOffset>
                </wp:positionH>
                <wp:positionV relativeFrom="paragraph">
                  <wp:posOffset>295516</wp:posOffset>
                </wp:positionV>
                <wp:extent cx="1829435" cy="889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3.269014pt;width:144.03pt;height:.70001pt;mso-position-horizontal-relative:page;mso-position-vertical-relative:paragraph;z-index:-15726080;mso-wrap-distance-left:0;mso-wrap-distance-right:0" id="docshape7" filled="true" fillcolor="#000000" stroked="false">
                <v:fill type="solid"/>
                <w10:wrap type="topAndBottom"/>
              </v:rect>
            </w:pict>
          </mc:Fallback>
        </mc:AlternateContent>
      </w:r>
    </w:p>
    <w:p>
      <w:pPr>
        <w:spacing w:before="94"/>
        <w:ind w:left="588" w:right="0" w:firstLine="540"/>
        <w:jc w:val="left"/>
        <w:rPr>
          <w:sz w:val="20"/>
        </w:rPr>
      </w:pPr>
      <w:bookmarkStart w:name="_bookmark8" w:id="9"/>
      <w:bookmarkEnd w:id="9"/>
      <w:r>
        <w:rPr/>
      </w:r>
      <w:r>
        <w:rPr>
          <w:sz w:val="20"/>
          <w:vertAlign w:val="superscript"/>
        </w:rPr>
        <w:t>9</w:t>
      </w:r>
      <w:r>
        <w:rPr>
          <w:sz w:val="20"/>
          <w:vertAlign w:val="baseline"/>
        </w:rPr>
        <w:t> M A Abdullah, </w:t>
      </w:r>
      <w:r>
        <w:rPr>
          <w:i/>
          <w:sz w:val="21"/>
          <w:vertAlign w:val="baseline"/>
        </w:rPr>
        <w:t>Studi Agama: Normativitas Atau Historisitas? </w:t>
      </w:r>
      <w:r>
        <w:rPr>
          <w:sz w:val="20"/>
          <w:vertAlign w:val="baseline"/>
        </w:rPr>
        <w:t>(Pustaka Pelajar, 1996), hlm. 243.</w:t>
      </w:r>
    </w:p>
    <w:p>
      <w:pPr>
        <w:spacing w:before="4"/>
        <w:ind w:left="1128" w:right="0" w:firstLine="0"/>
        <w:jc w:val="left"/>
        <w:rPr>
          <w:sz w:val="20"/>
        </w:rPr>
      </w:pPr>
      <w:bookmarkStart w:name="_bookmark9" w:id="10"/>
      <w:bookmarkEnd w:id="10"/>
      <w:r>
        <w:rPr/>
      </w:r>
      <w:r>
        <w:rPr>
          <w:sz w:val="20"/>
          <w:vertAlign w:val="superscript"/>
        </w:rPr>
        <w:t>10</w:t>
      </w:r>
      <w:r>
        <w:rPr>
          <w:spacing w:val="4"/>
          <w:sz w:val="20"/>
          <w:vertAlign w:val="baseline"/>
        </w:rPr>
        <w:t> </w:t>
      </w:r>
      <w:r>
        <w:rPr>
          <w:sz w:val="20"/>
          <w:vertAlign w:val="baseline"/>
        </w:rPr>
        <w:t>Abdul</w:t>
      </w:r>
      <w:r>
        <w:rPr>
          <w:spacing w:val="4"/>
          <w:sz w:val="20"/>
          <w:vertAlign w:val="baseline"/>
        </w:rPr>
        <w:t> </w:t>
      </w:r>
      <w:r>
        <w:rPr>
          <w:sz w:val="20"/>
          <w:vertAlign w:val="baseline"/>
        </w:rPr>
        <w:t>Mustaqim,</w:t>
      </w:r>
      <w:r>
        <w:rPr>
          <w:spacing w:val="4"/>
          <w:sz w:val="20"/>
          <w:vertAlign w:val="baseline"/>
        </w:rPr>
        <w:t> </w:t>
      </w:r>
      <w:r>
        <w:rPr>
          <w:sz w:val="20"/>
          <w:vertAlign w:val="baseline"/>
        </w:rPr>
        <w:t>“Epistemologi</w:t>
      </w:r>
      <w:r>
        <w:rPr>
          <w:spacing w:val="4"/>
          <w:sz w:val="20"/>
          <w:vertAlign w:val="baseline"/>
        </w:rPr>
        <w:t> </w:t>
      </w:r>
      <w:r>
        <w:rPr>
          <w:sz w:val="20"/>
          <w:vertAlign w:val="baseline"/>
        </w:rPr>
        <w:t>Tafsir</w:t>
      </w:r>
      <w:r>
        <w:rPr>
          <w:spacing w:val="4"/>
          <w:sz w:val="20"/>
          <w:vertAlign w:val="baseline"/>
        </w:rPr>
        <w:t> </w:t>
      </w:r>
      <w:r>
        <w:rPr>
          <w:sz w:val="20"/>
          <w:vertAlign w:val="baseline"/>
        </w:rPr>
        <w:t>Kontemporer,”</w:t>
      </w:r>
      <w:r>
        <w:rPr>
          <w:spacing w:val="2"/>
          <w:sz w:val="20"/>
          <w:vertAlign w:val="baseline"/>
        </w:rPr>
        <w:t> </w:t>
      </w:r>
      <w:r>
        <w:rPr>
          <w:spacing w:val="-2"/>
          <w:sz w:val="20"/>
          <w:vertAlign w:val="baseline"/>
        </w:rPr>
        <w:t>2010.hlm.83.</w:t>
      </w:r>
    </w:p>
    <w:p>
      <w:pPr>
        <w:spacing w:after="0"/>
        <w:jc w:val="left"/>
        <w:rPr>
          <w:sz w:val="20"/>
        </w:rPr>
        <w:sectPr>
          <w:pgSz w:w="11910" w:h="16840"/>
          <w:pgMar w:header="765" w:footer="0" w:top="1920" w:bottom="280" w:left="1680" w:right="1580"/>
        </w:sectPr>
      </w:pPr>
    </w:p>
    <w:p>
      <w:pPr>
        <w:pStyle w:val="BodyText"/>
        <w:spacing w:before="54"/>
      </w:pPr>
    </w:p>
    <w:p>
      <w:pPr>
        <w:spacing w:line="480" w:lineRule="auto" w:before="0"/>
        <w:ind w:left="588" w:right="118" w:firstLine="0"/>
        <w:jc w:val="both"/>
        <w:rPr>
          <w:sz w:val="24"/>
        </w:rPr>
      </w:pPr>
      <w:r>
        <w:rPr>
          <w:sz w:val="24"/>
        </w:rPr>
        <w:t>tafsir </w:t>
      </w:r>
      <w:r>
        <w:rPr>
          <w:i/>
          <w:sz w:val="24"/>
        </w:rPr>
        <w:t>Safinah Kalla Saya’lamün Fi Tafsiri Syaikhīnā Maimün </w:t>
      </w:r>
      <w:r>
        <w:rPr>
          <w:sz w:val="24"/>
        </w:rPr>
        <w:t>dari sisi epistemologi tafsir.</w:t>
      </w:r>
    </w:p>
    <w:p>
      <w:pPr>
        <w:spacing w:line="480" w:lineRule="auto" w:before="0"/>
        <w:ind w:left="588" w:right="116" w:firstLine="708"/>
        <w:jc w:val="both"/>
        <w:rPr>
          <w:sz w:val="24"/>
        </w:rPr>
      </w:pPr>
      <w:r>
        <w:rPr>
          <w:sz w:val="24"/>
        </w:rPr>
        <w:t>Berangkat dari itu semua, peneliti akan mengkaji sisi epistemologi tafsir yang ada dalam kitab </w:t>
      </w:r>
      <w:r>
        <w:rPr>
          <w:i/>
          <w:sz w:val="24"/>
        </w:rPr>
        <w:t>Safinah Kalla Saya’lamün Fi Tafsiri Syaikhīnā Maimün</w:t>
      </w:r>
      <w:r>
        <w:rPr>
          <w:i/>
          <w:sz w:val="24"/>
        </w:rPr>
        <w:t> </w:t>
      </w:r>
      <w:r>
        <w:rPr>
          <w:sz w:val="24"/>
        </w:rPr>
        <w:t>terkhusus</w:t>
      </w:r>
      <w:r>
        <w:rPr>
          <w:spacing w:val="-1"/>
          <w:sz w:val="24"/>
        </w:rPr>
        <w:t> </w:t>
      </w:r>
      <w:r>
        <w:rPr>
          <w:sz w:val="24"/>
        </w:rPr>
        <w:t>dalam</w:t>
      </w:r>
      <w:r>
        <w:rPr>
          <w:spacing w:val="-2"/>
          <w:sz w:val="24"/>
        </w:rPr>
        <w:t> </w:t>
      </w:r>
      <w:r>
        <w:rPr>
          <w:sz w:val="24"/>
        </w:rPr>
        <w:t>surah</w:t>
      </w:r>
      <w:r>
        <w:rPr>
          <w:spacing w:val="-1"/>
          <w:sz w:val="24"/>
        </w:rPr>
        <w:t> </w:t>
      </w:r>
      <w:r>
        <w:rPr>
          <w:sz w:val="24"/>
        </w:rPr>
        <w:t>al-Anbiya</w:t>
      </w:r>
      <w:r>
        <w:rPr>
          <w:spacing w:val="-1"/>
          <w:sz w:val="24"/>
        </w:rPr>
        <w:t> </w:t>
      </w:r>
      <w:r>
        <w:rPr>
          <w:sz w:val="24"/>
        </w:rPr>
        <w:t>ayat</w:t>
      </w:r>
      <w:r>
        <w:rPr>
          <w:spacing w:val="-2"/>
          <w:sz w:val="24"/>
        </w:rPr>
        <w:t> </w:t>
      </w:r>
      <w:r>
        <w:rPr>
          <w:sz w:val="24"/>
        </w:rPr>
        <w:t>19-23.</w:t>
      </w:r>
      <w:r>
        <w:rPr>
          <w:spacing w:val="-1"/>
          <w:sz w:val="24"/>
        </w:rPr>
        <w:t> </w:t>
      </w:r>
      <w:r>
        <w:rPr>
          <w:sz w:val="24"/>
        </w:rPr>
        <w:t>Diambilnya</w:t>
      </w:r>
      <w:r>
        <w:rPr>
          <w:spacing w:val="-1"/>
          <w:sz w:val="24"/>
        </w:rPr>
        <w:t> </w:t>
      </w:r>
      <w:r>
        <w:rPr>
          <w:sz w:val="24"/>
        </w:rPr>
        <w:t>surah</w:t>
      </w:r>
      <w:r>
        <w:rPr>
          <w:spacing w:val="-1"/>
          <w:sz w:val="24"/>
        </w:rPr>
        <w:t> </w:t>
      </w:r>
      <w:r>
        <w:rPr>
          <w:sz w:val="24"/>
        </w:rPr>
        <w:t>al-Anbiya</w:t>
      </w:r>
      <w:r>
        <w:rPr>
          <w:spacing w:val="-1"/>
          <w:sz w:val="24"/>
        </w:rPr>
        <w:t> </w:t>
      </w:r>
      <w:r>
        <w:rPr>
          <w:sz w:val="24"/>
        </w:rPr>
        <w:t>ayat</w:t>
      </w:r>
      <w:r>
        <w:rPr>
          <w:spacing w:val="-1"/>
          <w:sz w:val="24"/>
        </w:rPr>
        <w:t> </w:t>
      </w:r>
      <w:r>
        <w:rPr>
          <w:spacing w:val="-5"/>
          <w:sz w:val="24"/>
        </w:rPr>
        <w:t>19-</w:t>
      </w:r>
    </w:p>
    <w:p>
      <w:pPr>
        <w:pStyle w:val="BodyText"/>
        <w:spacing w:line="480" w:lineRule="auto"/>
        <w:ind w:left="588" w:right="121"/>
        <w:jc w:val="both"/>
      </w:pPr>
      <w:r>
        <w:rPr/>
        <w:t>23 sebagai pembahasan pada penelitian ini dikarenakan dalam surah tersebut membahas tentang keesaan dan keagungan Allah Swt sebagai Tuhan pencipta langit dan bumi sehingga menarik untuk di kaji dan dibahas terkait bagaimana penafsiran yang dihasilkan dalam kitab tafsir </w:t>
      </w:r>
      <w:r>
        <w:rPr>
          <w:i/>
        </w:rPr>
        <w:t>Safinah Kalla Saya’lamün Fi Tafsiri</w:t>
      </w:r>
      <w:r>
        <w:rPr>
          <w:i/>
        </w:rPr>
        <w:t> Syaikhīnā Maimün</w:t>
      </w:r>
      <w:r>
        <w:rPr/>
        <w:t>.</w:t>
      </w:r>
    </w:p>
    <w:p>
      <w:pPr>
        <w:pStyle w:val="BodyText"/>
        <w:spacing w:line="480" w:lineRule="auto" w:before="161"/>
        <w:ind w:left="588" w:right="120" w:firstLine="708"/>
        <w:jc w:val="both"/>
      </w:pPr>
      <w:r>
        <w:rPr/>
        <w:t>Dengan</w:t>
      </w:r>
      <w:r>
        <w:rPr>
          <w:spacing w:val="-3"/>
        </w:rPr>
        <w:t> </w:t>
      </w:r>
      <w:r>
        <w:rPr/>
        <w:t>melacak</w:t>
      </w:r>
      <w:r>
        <w:rPr>
          <w:spacing w:val="-3"/>
        </w:rPr>
        <w:t> </w:t>
      </w:r>
      <w:r>
        <w:rPr/>
        <w:t>bagaimana</w:t>
      </w:r>
      <w:r>
        <w:rPr>
          <w:spacing w:val="-2"/>
        </w:rPr>
        <w:t> </w:t>
      </w:r>
      <w:r>
        <w:rPr/>
        <w:t>proses</w:t>
      </w:r>
      <w:r>
        <w:rPr>
          <w:spacing w:val="-3"/>
        </w:rPr>
        <w:t> </w:t>
      </w:r>
      <w:r>
        <w:rPr/>
        <w:t>atau</w:t>
      </w:r>
      <w:r>
        <w:rPr>
          <w:spacing w:val="-1"/>
        </w:rPr>
        <w:t> </w:t>
      </w:r>
      <w:r>
        <w:rPr/>
        <w:t>metodelogi</w:t>
      </w:r>
      <w:r>
        <w:rPr>
          <w:spacing w:val="-4"/>
        </w:rPr>
        <w:t> </w:t>
      </w:r>
      <w:r>
        <w:rPr/>
        <w:t>yang</w:t>
      </w:r>
      <w:r>
        <w:rPr>
          <w:spacing w:val="-3"/>
        </w:rPr>
        <w:t> </w:t>
      </w:r>
      <w:r>
        <w:rPr/>
        <w:t>digunakan</w:t>
      </w:r>
      <w:r>
        <w:rPr>
          <w:spacing w:val="-3"/>
        </w:rPr>
        <w:t> </w:t>
      </w:r>
      <w:r>
        <w:rPr/>
        <w:t>dalam memeperoleh kontruksi pemikiran, sehingga keluarlah sebuah produk penafsiranya. Dengan demikian dalam penelitian ini peneliti akan menggunakan epistemologi tafsir dalam mengkaji Kitab </w:t>
      </w:r>
      <w:r>
        <w:rPr>
          <w:i/>
        </w:rPr>
        <w:t>Safinah Kalla Saya’lamün Fi Tafsiri</w:t>
      </w:r>
      <w:r>
        <w:rPr>
          <w:i/>
        </w:rPr>
        <w:t> Syaikhīnā Maimün </w:t>
      </w:r>
      <w:r>
        <w:rPr/>
        <w:t>yakni bertujuan untuk mengetahui sumber penafsiran, metode penafsiran,</w:t>
      </w:r>
      <w:r>
        <w:rPr>
          <w:spacing w:val="-3"/>
        </w:rPr>
        <w:t> </w:t>
      </w:r>
      <w:r>
        <w:rPr/>
        <w:t>corak</w:t>
      </w:r>
      <w:r>
        <w:rPr>
          <w:spacing w:val="-3"/>
        </w:rPr>
        <w:t> </w:t>
      </w:r>
      <w:r>
        <w:rPr/>
        <w:t>penafsiran,</w:t>
      </w:r>
      <w:r>
        <w:rPr>
          <w:spacing w:val="-3"/>
        </w:rPr>
        <w:t> </w:t>
      </w:r>
      <w:r>
        <w:rPr/>
        <w:t>dan</w:t>
      </w:r>
      <w:r>
        <w:rPr>
          <w:spacing w:val="-3"/>
        </w:rPr>
        <w:t> </w:t>
      </w:r>
      <w:r>
        <w:rPr/>
        <w:t>validitas</w:t>
      </w:r>
      <w:r>
        <w:rPr>
          <w:spacing w:val="-2"/>
        </w:rPr>
        <w:t> </w:t>
      </w:r>
      <w:r>
        <w:rPr/>
        <w:t>penafsiran</w:t>
      </w:r>
      <w:r>
        <w:rPr>
          <w:spacing w:val="-3"/>
        </w:rPr>
        <w:t> </w:t>
      </w:r>
      <w:r>
        <w:rPr/>
        <w:t>dalam</w:t>
      </w:r>
      <w:r>
        <w:rPr>
          <w:spacing w:val="-4"/>
        </w:rPr>
        <w:t> </w:t>
      </w:r>
      <w:r>
        <w:rPr/>
        <w:t>Surah</w:t>
      </w:r>
      <w:r>
        <w:rPr>
          <w:spacing w:val="-3"/>
        </w:rPr>
        <w:t> </w:t>
      </w:r>
      <w:r>
        <w:rPr/>
        <w:t>Al-Anbiya</w:t>
      </w:r>
      <w:r>
        <w:rPr>
          <w:spacing w:val="-3"/>
        </w:rPr>
        <w:t> </w:t>
      </w:r>
      <w:r>
        <w:rPr/>
        <w:t>ayat </w:t>
      </w:r>
      <w:r>
        <w:rPr>
          <w:spacing w:val="-2"/>
        </w:rPr>
        <w:t>19-23.</w:t>
      </w:r>
    </w:p>
    <w:p>
      <w:pPr>
        <w:pStyle w:val="Heading2"/>
        <w:numPr>
          <w:ilvl w:val="0"/>
          <w:numId w:val="1"/>
        </w:numPr>
        <w:tabs>
          <w:tab w:pos="586" w:val="left" w:leader="none"/>
        </w:tabs>
        <w:spacing w:line="240" w:lineRule="auto" w:before="161" w:after="0"/>
        <w:ind w:left="586" w:right="0" w:hanging="282"/>
        <w:jc w:val="both"/>
      </w:pPr>
      <w:r>
        <w:rPr/>
        <w:t>Rumusan </w:t>
      </w:r>
      <w:r>
        <w:rPr>
          <w:spacing w:val="-2"/>
        </w:rPr>
        <w:t>Masalah</w:t>
      </w:r>
    </w:p>
    <w:p>
      <w:pPr>
        <w:pStyle w:val="BodyText"/>
        <w:rPr>
          <w:b/>
        </w:rPr>
      </w:pPr>
    </w:p>
    <w:p>
      <w:pPr>
        <w:pStyle w:val="ListParagraph"/>
        <w:numPr>
          <w:ilvl w:val="1"/>
          <w:numId w:val="1"/>
        </w:numPr>
        <w:tabs>
          <w:tab w:pos="872" w:val="left" w:leader="none"/>
        </w:tabs>
        <w:spacing w:line="480" w:lineRule="auto" w:before="0" w:after="0"/>
        <w:ind w:left="872" w:right="121" w:hanging="282"/>
        <w:jc w:val="both"/>
        <w:rPr>
          <w:sz w:val="24"/>
        </w:rPr>
      </w:pPr>
      <w:r>
        <w:rPr>
          <w:sz w:val="24"/>
        </w:rPr>
        <w:t>Bagaimana gambaran kitab tafsir </w:t>
      </w:r>
      <w:r>
        <w:rPr>
          <w:i/>
          <w:sz w:val="24"/>
        </w:rPr>
        <w:t>Safinah Kalla Saya’lamün Fi Tafsiri</w:t>
      </w:r>
      <w:r>
        <w:rPr>
          <w:i/>
          <w:sz w:val="24"/>
        </w:rPr>
        <w:t> Syaikhīnā Maimün</w:t>
      </w:r>
      <w:r>
        <w:rPr>
          <w:sz w:val="24"/>
        </w:rPr>
        <w:t>?</w:t>
      </w:r>
    </w:p>
    <w:p>
      <w:pPr>
        <w:pStyle w:val="ListParagraph"/>
        <w:numPr>
          <w:ilvl w:val="1"/>
          <w:numId w:val="1"/>
        </w:numPr>
        <w:tabs>
          <w:tab w:pos="872" w:val="left" w:leader="none"/>
        </w:tabs>
        <w:spacing w:line="480" w:lineRule="auto" w:before="0" w:after="0"/>
        <w:ind w:left="872" w:right="118" w:hanging="282"/>
        <w:jc w:val="both"/>
        <w:rPr>
          <w:sz w:val="24"/>
        </w:rPr>
      </w:pPr>
      <w:r>
        <w:rPr>
          <w:sz w:val="24"/>
        </w:rPr>
        <w:t>Bagaimana</w:t>
      </w:r>
      <w:r>
        <w:rPr>
          <w:spacing w:val="-4"/>
          <w:sz w:val="24"/>
        </w:rPr>
        <w:t> </w:t>
      </w:r>
      <w:r>
        <w:rPr>
          <w:sz w:val="24"/>
        </w:rPr>
        <w:t>epistemologi</w:t>
      </w:r>
      <w:r>
        <w:rPr>
          <w:spacing w:val="-5"/>
          <w:sz w:val="24"/>
        </w:rPr>
        <w:t> </w:t>
      </w:r>
      <w:r>
        <w:rPr>
          <w:sz w:val="24"/>
        </w:rPr>
        <w:t>tafsir</w:t>
      </w:r>
      <w:r>
        <w:rPr>
          <w:spacing w:val="-4"/>
          <w:sz w:val="24"/>
        </w:rPr>
        <w:t> </w:t>
      </w:r>
      <w:r>
        <w:rPr>
          <w:sz w:val="24"/>
        </w:rPr>
        <w:t>yang</w:t>
      </w:r>
      <w:r>
        <w:rPr>
          <w:spacing w:val="-4"/>
          <w:sz w:val="24"/>
        </w:rPr>
        <w:t> </w:t>
      </w:r>
      <w:r>
        <w:rPr>
          <w:sz w:val="24"/>
        </w:rPr>
        <w:t>digunakan</w:t>
      </w:r>
      <w:r>
        <w:rPr>
          <w:spacing w:val="-4"/>
          <w:sz w:val="24"/>
        </w:rPr>
        <w:t> </w:t>
      </w:r>
      <w:r>
        <w:rPr>
          <w:sz w:val="24"/>
        </w:rPr>
        <w:t>dalam</w:t>
      </w:r>
      <w:r>
        <w:rPr>
          <w:spacing w:val="-5"/>
          <w:sz w:val="24"/>
        </w:rPr>
        <w:t> </w:t>
      </w:r>
      <w:r>
        <w:rPr>
          <w:sz w:val="24"/>
        </w:rPr>
        <w:t>kitab</w:t>
      </w:r>
      <w:r>
        <w:rPr>
          <w:spacing w:val="-4"/>
          <w:sz w:val="24"/>
        </w:rPr>
        <w:t> </w:t>
      </w:r>
      <w:r>
        <w:rPr>
          <w:sz w:val="24"/>
        </w:rPr>
        <w:t>tafsir </w:t>
      </w:r>
      <w:r>
        <w:rPr>
          <w:i/>
          <w:sz w:val="24"/>
        </w:rPr>
        <w:t>Safinah</w:t>
      </w:r>
      <w:r>
        <w:rPr>
          <w:i/>
          <w:spacing w:val="-4"/>
          <w:sz w:val="24"/>
        </w:rPr>
        <w:t> </w:t>
      </w:r>
      <w:r>
        <w:rPr>
          <w:i/>
          <w:sz w:val="24"/>
        </w:rPr>
        <w:t>Kalla</w:t>
      </w:r>
      <w:r>
        <w:rPr>
          <w:i/>
          <w:sz w:val="24"/>
        </w:rPr>
        <w:t> Saya’lamün Fi Tafsiri Syaikhīnā Maimün </w:t>
      </w:r>
      <w:r>
        <w:rPr>
          <w:sz w:val="24"/>
        </w:rPr>
        <w:t>khususnya pada penafsiran surah al- Anbiya ayat 19-23?</w:t>
      </w:r>
    </w:p>
    <w:p>
      <w:pPr>
        <w:spacing w:after="0" w:line="480" w:lineRule="auto"/>
        <w:jc w:val="both"/>
        <w:rPr>
          <w:sz w:val="24"/>
        </w:rPr>
        <w:sectPr>
          <w:pgSz w:w="11910" w:h="16840"/>
          <w:pgMar w:header="765" w:footer="0" w:top="1920" w:bottom="280" w:left="1680" w:right="1580"/>
        </w:sectPr>
      </w:pPr>
    </w:p>
    <w:p>
      <w:pPr>
        <w:pStyle w:val="BodyText"/>
        <w:spacing w:before="54"/>
      </w:pPr>
    </w:p>
    <w:p>
      <w:pPr>
        <w:pStyle w:val="Heading2"/>
        <w:numPr>
          <w:ilvl w:val="0"/>
          <w:numId w:val="1"/>
        </w:numPr>
        <w:tabs>
          <w:tab w:pos="586" w:val="left" w:leader="none"/>
        </w:tabs>
        <w:spacing w:line="240" w:lineRule="auto" w:before="0" w:after="0"/>
        <w:ind w:left="586" w:right="0" w:hanging="282"/>
        <w:jc w:val="both"/>
      </w:pPr>
      <w:r>
        <w:rPr/>
        <w:t>Tujuan </w:t>
      </w:r>
      <w:r>
        <w:rPr>
          <w:spacing w:val="-2"/>
        </w:rPr>
        <w:t>Penelitian</w:t>
      </w:r>
    </w:p>
    <w:p>
      <w:pPr>
        <w:pStyle w:val="BodyText"/>
        <w:rPr>
          <w:b/>
        </w:rPr>
      </w:pPr>
    </w:p>
    <w:p>
      <w:pPr>
        <w:pStyle w:val="BodyText"/>
        <w:spacing w:line="480" w:lineRule="auto"/>
        <w:ind w:left="588" w:right="127" w:firstLine="708"/>
        <w:jc w:val="both"/>
      </w:pPr>
      <w:r>
        <w:rPr/>
        <w:t>Sebagaimana yang telah dipaparkan dalam rumusan masalah, maka ditarik kesimpulan bahwa tujuan dari penelitian ini, sebagai berikut:</w:t>
      </w:r>
    </w:p>
    <w:p>
      <w:pPr>
        <w:pStyle w:val="ListParagraph"/>
        <w:numPr>
          <w:ilvl w:val="1"/>
          <w:numId w:val="1"/>
        </w:numPr>
        <w:tabs>
          <w:tab w:pos="872" w:val="left" w:leader="none"/>
        </w:tabs>
        <w:spacing w:line="480" w:lineRule="auto" w:before="0" w:after="0"/>
        <w:ind w:left="872" w:right="120" w:hanging="270"/>
        <w:jc w:val="both"/>
        <w:rPr>
          <w:sz w:val="24"/>
        </w:rPr>
      </w:pPr>
      <w:r>
        <w:rPr>
          <w:sz w:val="24"/>
        </w:rPr>
        <w:t>Untuk mengetahui pemahaman lengkap tentang tafsir </w:t>
      </w:r>
      <w:r>
        <w:rPr>
          <w:i/>
          <w:sz w:val="24"/>
        </w:rPr>
        <w:t>Safinah Kalla</w:t>
      </w:r>
      <w:r>
        <w:rPr>
          <w:i/>
          <w:sz w:val="24"/>
        </w:rPr>
        <w:t> Saya’lamün Fi Tafsiri Syaikhīnā Maimün</w:t>
      </w:r>
    </w:p>
    <w:p>
      <w:pPr>
        <w:pStyle w:val="ListParagraph"/>
        <w:numPr>
          <w:ilvl w:val="1"/>
          <w:numId w:val="1"/>
        </w:numPr>
        <w:tabs>
          <w:tab w:pos="872" w:val="left" w:leader="none"/>
        </w:tabs>
        <w:spacing w:line="480" w:lineRule="auto" w:before="0" w:after="0"/>
        <w:ind w:left="872" w:right="121" w:hanging="282"/>
        <w:jc w:val="both"/>
        <w:rPr>
          <w:sz w:val="24"/>
        </w:rPr>
      </w:pPr>
      <w:r>
        <w:rPr>
          <w:sz w:val="24"/>
        </w:rPr>
        <w:t>Untuk menelaah dan menganalisis epistemologi tafsir yang ada dalam Kitab Tafsir </w:t>
      </w:r>
      <w:r>
        <w:rPr>
          <w:i/>
          <w:sz w:val="24"/>
        </w:rPr>
        <w:t>Safinah Kalla Saya’lamün Fi Tafsiri Syaikhīnā Maimün </w:t>
      </w:r>
      <w:r>
        <w:rPr>
          <w:sz w:val="24"/>
        </w:rPr>
        <w:t>khususnya pada penafsiran Surah al-Anbiya ayat 19-23.</w:t>
      </w:r>
    </w:p>
    <w:p>
      <w:pPr>
        <w:pStyle w:val="Heading2"/>
        <w:numPr>
          <w:ilvl w:val="0"/>
          <w:numId w:val="1"/>
        </w:numPr>
        <w:tabs>
          <w:tab w:pos="586" w:val="left" w:leader="none"/>
        </w:tabs>
        <w:spacing w:line="240" w:lineRule="auto" w:before="160" w:after="0"/>
        <w:ind w:left="586" w:right="0" w:hanging="282"/>
        <w:jc w:val="both"/>
      </w:pPr>
      <w:r>
        <w:rPr/>
        <w:t>Manfaat </w:t>
      </w:r>
      <w:r>
        <w:rPr>
          <w:spacing w:val="-2"/>
        </w:rPr>
        <w:t>Penelitian</w:t>
      </w:r>
    </w:p>
    <w:p>
      <w:pPr>
        <w:pStyle w:val="BodyText"/>
        <w:spacing w:before="241"/>
        <w:rPr>
          <w:b/>
        </w:rPr>
      </w:pPr>
    </w:p>
    <w:p>
      <w:pPr>
        <w:pStyle w:val="BodyText"/>
        <w:spacing w:line="480" w:lineRule="auto"/>
        <w:ind w:left="588" w:right="117" w:firstLine="708"/>
        <w:jc w:val="both"/>
      </w:pPr>
      <w:r>
        <w:rPr/>
        <w:t>Penelitian terkait epistemologi bukanlah sebuah kajian yang baru dalam ilmu tafsir, banyak peneliti tafsir yang mengkaji epistemologi untuk dijadikan sebagai pendekatan guna mengetahui bagaimana sumber, metode, serta validitas yang terdapat pada penafsiran suatu tokoh. Penelitian yang mengangkat tema epistemologi dengan kajian objeknya kitab tafsir </w:t>
      </w:r>
      <w:r>
        <w:rPr>
          <w:i/>
        </w:rPr>
        <w:t>Safinah Kalla Saya’lamün Fi</w:t>
      </w:r>
      <w:r>
        <w:rPr>
          <w:i/>
        </w:rPr>
        <w:t> Tafsiri Syaikhīnā Maimün </w:t>
      </w:r>
      <w:r>
        <w:rPr/>
        <w:t>juga belum ada yang mengangkatnya sebagai kajian ilmiah, hal itu didasari masih jarang riset yang membahas kitab tafsir </w:t>
      </w:r>
      <w:r>
        <w:rPr>
          <w:i/>
        </w:rPr>
        <w:t>Safinah</w:t>
      </w:r>
      <w:r>
        <w:rPr>
          <w:i/>
        </w:rPr>
        <w:t> Kalla Saya’lamün Fi Tafsiri Syaikhīnā Maimün. </w:t>
      </w:r>
      <w:r>
        <w:rPr/>
        <w:t>berangkat dari situlah, peneliti akan membahas penelitian epistemologi dengan objek kajiannya adalah kitab</w:t>
      </w:r>
      <w:r>
        <w:rPr>
          <w:spacing w:val="40"/>
        </w:rPr>
        <w:t> </w:t>
      </w:r>
      <w:r>
        <w:rPr/>
        <w:t>tafsir </w:t>
      </w:r>
      <w:r>
        <w:rPr>
          <w:i/>
        </w:rPr>
        <w:t>Safinah Kalla Saya’lamün Fi Tafsiri Syaikhīnā Maimün</w:t>
      </w:r>
      <w:r>
        <w:rPr/>
        <w:t>. Adapun manfaat dari penelitian ini ialah sebagai berikut:</w:t>
      </w:r>
    </w:p>
    <w:p>
      <w:pPr>
        <w:spacing w:after="0" w:line="480" w:lineRule="auto"/>
        <w:jc w:val="both"/>
        <w:sectPr>
          <w:pgSz w:w="11910" w:h="16840"/>
          <w:pgMar w:header="765" w:footer="0" w:top="1920" w:bottom="280" w:left="1680" w:right="1580"/>
        </w:sectPr>
      </w:pPr>
    </w:p>
    <w:p>
      <w:pPr>
        <w:pStyle w:val="BodyText"/>
        <w:spacing w:before="54"/>
      </w:pPr>
    </w:p>
    <w:p>
      <w:pPr>
        <w:pStyle w:val="ListParagraph"/>
        <w:numPr>
          <w:ilvl w:val="1"/>
          <w:numId w:val="1"/>
        </w:numPr>
        <w:tabs>
          <w:tab w:pos="872" w:val="left" w:leader="none"/>
        </w:tabs>
        <w:spacing w:line="240" w:lineRule="auto" w:before="0" w:after="0"/>
        <w:ind w:left="872" w:right="0" w:hanging="282"/>
        <w:jc w:val="both"/>
        <w:rPr>
          <w:sz w:val="24"/>
        </w:rPr>
      </w:pPr>
      <w:r>
        <w:rPr>
          <w:sz w:val="24"/>
        </w:rPr>
        <w:t>Manfaat</w:t>
      </w:r>
      <w:r>
        <w:rPr>
          <w:spacing w:val="-2"/>
          <w:sz w:val="24"/>
        </w:rPr>
        <w:t> Teoritis</w:t>
      </w:r>
    </w:p>
    <w:p>
      <w:pPr>
        <w:pStyle w:val="BodyText"/>
        <w:spacing w:before="160"/>
      </w:pPr>
    </w:p>
    <w:p>
      <w:pPr>
        <w:pStyle w:val="BodyText"/>
        <w:spacing w:line="480" w:lineRule="auto"/>
        <w:ind w:left="872" w:right="121" w:firstLine="568"/>
        <w:jc w:val="both"/>
      </w:pPr>
      <w:r>
        <w:rPr/>
        <w:t>Penelitian ini diharapakan menambah khazanah keilmuan dalam ranah ilmu tafsir sebagai kontribusi pemikirian pada jurusan ilmu al Qur’an dan Tafsir Fakultas Ushuludin dan Dakwah UIN Raden Mas Said Surakarta. Dan juga penelitian ini dapat digunakan sebagai bahan refrensi dalam persoalan akademik yang mempunyai keterkaitan dengan kitab Tafsir </w:t>
      </w:r>
      <w:r>
        <w:rPr>
          <w:i/>
        </w:rPr>
        <w:t>Safinah Kalla</w:t>
      </w:r>
      <w:r>
        <w:rPr>
          <w:i/>
        </w:rPr>
        <w:t> Saya’lamün Fi Tafsiri Syaikhīnā Maimün </w:t>
      </w:r>
      <w:r>
        <w:rPr/>
        <w:t>Manfaat praktis.</w:t>
      </w:r>
    </w:p>
    <w:p>
      <w:pPr>
        <w:pStyle w:val="ListParagraph"/>
        <w:numPr>
          <w:ilvl w:val="1"/>
          <w:numId w:val="1"/>
        </w:numPr>
        <w:tabs>
          <w:tab w:pos="872" w:val="left" w:leader="none"/>
        </w:tabs>
        <w:spacing w:line="240" w:lineRule="auto" w:before="160" w:after="0"/>
        <w:ind w:left="872" w:right="0" w:hanging="360"/>
        <w:jc w:val="both"/>
        <w:rPr>
          <w:sz w:val="24"/>
        </w:rPr>
      </w:pPr>
      <w:r>
        <w:rPr>
          <w:sz w:val="24"/>
        </w:rPr>
        <w:t>Manfaat</w:t>
      </w:r>
      <w:r>
        <w:rPr>
          <w:spacing w:val="-2"/>
          <w:sz w:val="24"/>
        </w:rPr>
        <w:t> praktis</w:t>
      </w:r>
    </w:p>
    <w:p>
      <w:pPr>
        <w:pStyle w:val="BodyText"/>
        <w:spacing w:before="161"/>
      </w:pPr>
    </w:p>
    <w:p>
      <w:pPr>
        <w:spacing w:line="480" w:lineRule="auto" w:before="0"/>
        <w:ind w:left="872" w:right="124" w:firstLine="568"/>
        <w:jc w:val="both"/>
        <w:rPr>
          <w:sz w:val="24"/>
        </w:rPr>
      </w:pPr>
      <w:r>
        <w:rPr>
          <w:sz w:val="24"/>
        </w:rPr>
        <w:t>Adapun manfaat praktis disini yaitu menambah wawasan terkait epistemologi tafsir terkhusus lagi epistemologi tafsir yang ada dalam kitab tafisr </w:t>
      </w:r>
      <w:r>
        <w:rPr>
          <w:i/>
          <w:sz w:val="24"/>
        </w:rPr>
        <w:t>Safinah Kalla Saya’lamün Fi Tafsiri Syaikhīnā Maimün</w:t>
      </w:r>
      <w:r>
        <w:rPr>
          <w:sz w:val="24"/>
        </w:rPr>
        <w:t>.</w:t>
      </w:r>
    </w:p>
    <w:p>
      <w:pPr>
        <w:pStyle w:val="Heading2"/>
        <w:numPr>
          <w:ilvl w:val="0"/>
          <w:numId w:val="1"/>
        </w:numPr>
        <w:tabs>
          <w:tab w:pos="586" w:val="left" w:leader="none"/>
        </w:tabs>
        <w:spacing w:line="240" w:lineRule="auto" w:before="160" w:after="0"/>
        <w:ind w:left="586" w:right="0" w:hanging="282"/>
        <w:jc w:val="both"/>
      </w:pPr>
      <w:r>
        <w:rPr/>
        <w:t>Landasan</w:t>
      </w:r>
      <w:r>
        <w:rPr>
          <w:spacing w:val="1"/>
        </w:rPr>
        <w:t> </w:t>
      </w:r>
      <w:r>
        <w:rPr>
          <w:spacing w:val="-4"/>
        </w:rPr>
        <w:t>Teori</w:t>
      </w:r>
    </w:p>
    <w:p>
      <w:pPr>
        <w:pStyle w:val="BodyText"/>
        <w:rPr>
          <w:b/>
        </w:rPr>
      </w:pPr>
    </w:p>
    <w:p>
      <w:pPr>
        <w:pStyle w:val="BodyText"/>
        <w:spacing w:line="482" w:lineRule="auto"/>
        <w:ind w:left="588" w:right="121" w:firstLine="708"/>
        <w:jc w:val="both"/>
      </w:pPr>
      <w:r>
        <w:rPr/>
        <w:t>Secara garis besar bisa disimpulkan bahwa epistemologi merupakan cabang ilmu filsafat yang membahas terkait bagaimana manusia mendapatkan suatu ilmu pengetahuan.</w:t>
      </w:r>
      <w:hyperlink w:history="true" w:anchor="_bookmark10">
        <w:r>
          <w:rPr>
            <w:vertAlign w:val="superscript"/>
          </w:rPr>
          <w:t>11</w:t>
        </w:r>
      </w:hyperlink>
      <w:r>
        <w:rPr>
          <w:vertAlign w:val="baseline"/>
        </w:rPr>
        <w:t> Dalam epistemologi terdapat 3 unsur asasi yang dilakukan untuk mencari sebuah kebenaran atas ilmu pengetahuan.</w:t>
      </w:r>
    </w:p>
    <w:p>
      <w:pPr>
        <w:pStyle w:val="ListParagraph"/>
        <w:numPr>
          <w:ilvl w:val="1"/>
          <w:numId w:val="1"/>
        </w:numPr>
        <w:tabs>
          <w:tab w:pos="872" w:val="left" w:leader="none"/>
        </w:tabs>
        <w:spacing w:line="240" w:lineRule="auto" w:before="156" w:after="0"/>
        <w:ind w:left="872" w:right="0" w:hanging="282"/>
        <w:jc w:val="left"/>
        <w:rPr>
          <w:sz w:val="24"/>
        </w:rPr>
      </w:pPr>
      <w:r>
        <w:rPr>
          <w:sz w:val="24"/>
        </w:rPr>
        <w:t>Media</w:t>
      </w:r>
      <w:r>
        <w:rPr>
          <w:spacing w:val="-3"/>
          <w:sz w:val="24"/>
        </w:rPr>
        <w:t> </w:t>
      </w:r>
      <w:r>
        <w:rPr>
          <w:sz w:val="24"/>
        </w:rPr>
        <w:t>Subjek</w:t>
      </w:r>
      <w:r>
        <w:rPr>
          <w:spacing w:val="-1"/>
          <w:sz w:val="24"/>
        </w:rPr>
        <w:t> </w:t>
      </w:r>
      <w:r>
        <w:rPr>
          <w:sz w:val="24"/>
        </w:rPr>
        <w:t>dalam</w:t>
      </w:r>
      <w:r>
        <w:rPr>
          <w:spacing w:val="-1"/>
          <w:sz w:val="24"/>
        </w:rPr>
        <w:t> </w:t>
      </w:r>
      <w:r>
        <w:rPr>
          <w:sz w:val="24"/>
        </w:rPr>
        <w:t>mencapai</w:t>
      </w:r>
      <w:r>
        <w:rPr>
          <w:spacing w:val="-2"/>
          <w:sz w:val="24"/>
        </w:rPr>
        <w:t> </w:t>
      </w:r>
      <w:r>
        <w:rPr>
          <w:sz w:val="24"/>
        </w:rPr>
        <w:t>suatu</w:t>
      </w:r>
      <w:r>
        <w:rPr>
          <w:spacing w:val="-1"/>
          <w:sz w:val="24"/>
        </w:rPr>
        <w:t> </w:t>
      </w:r>
      <w:r>
        <w:rPr>
          <w:spacing w:val="-2"/>
          <w:sz w:val="24"/>
        </w:rPr>
        <w:t>pengetahuan</w:t>
      </w:r>
    </w:p>
    <w:p>
      <w:pPr>
        <w:pStyle w:val="BodyText"/>
      </w:pPr>
    </w:p>
    <w:p>
      <w:pPr>
        <w:pStyle w:val="ListParagraph"/>
        <w:numPr>
          <w:ilvl w:val="1"/>
          <w:numId w:val="1"/>
        </w:numPr>
        <w:tabs>
          <w:tab w:pos="872" w:val="left" w:leader="none"/>
        </w:tabs>
        <w:spacing w:line="240" w:lineRule="auto" w:before="0" w:after="0"/>
        <w:ind w:left="872" w:right="0" w:hanging="282"/>
        <w:jc w:val="left"/>
        <w:rPr>
          <w:sz w:val="24"/>
        </w:rPr>
      </w:pPr>
      <w:r>
        <w:rPr>
          <w:sz w:val="24"/>
        </w:rPr>
        <w:t>Objek </w:t>
      </w:r>
      <w:r>
        <w:rPr>
          <w:spacing w:val="-2"/>
          <w:sz w:val="24"/>
        </w:rPr>
        <w:t>pengetahuan</w:t>
      </w:r>
    </w:p>
    <w:p>
      <w:pPr>
        <w:pStyle w:val="BodyText"/>
      </w:pPr>
    </w:p>
    <w:p>
      <w:pPr>
        <w:pStyle w:val="ListParagraph"/>
        <w:numPr>
          <w:ilvl w:val="1"/>
          <w:numId w:val="1"/>
        </w:numPr>
        <w:tabs>
          <w:tab w:pos="872" w:val="left" w:leader="none"/>
        </w:tabs>
        <w:spacing w:line="480" w:lineRule="auto" w:before="0" w:after="0"/>
        <w:ind w:left="872" w:right="124" w:hanging="282"/>
        <w:jc w:val="left"/>
        <w:rPr>
          <w:sz w:val="24"/>
        </w:rPr>
      </w:pPr>
      <w:r>
        <w:rPr>
          <w:sz w:val="24"/>
        </w:rPr>
        <w:t>Proses</w:t>
      </w:r>
      <w:r>
        <w:rPr>
          <w:spacing w:val="40"/>
          <w:sz w:val="24"/>
        </w:rPr>
        <w:t> </w:t>
      </w:r>
      <w:r>
        <w:rPr>
          <w:sz w:val="24"/>
        </w:rPr>
        <w:t>mengetahui</w:t>
      </w:r>
      <w:r>
        <w:rPr>
          <w:spacing w:val="40"/>
          <w:sz w:val="24"/>
        </w:rPr>
        <w:t> </w:t>
      </w:r>
      <w:r>
        <w:rPr>
          <w:sz w:val="24"/>
        </w:rPr>
        <w:t>pengetahuan,</w:t>
      </w:r>
      <w:r>
        <w:rPr>
          <w:spacing w:val="40"/>
          <w:sz w:val="24"/>
        </w:rPr>
        <w:t> </w:t>
      </w:r>
      <w:r>
        <w:rPr>
          <w:sz w:val="24"/>
        </w:rPr>
        <w:t>yakni</w:t>
      </w:r>
      <w:r>
        <w:rPr>
          <w:spacing w:val="40"/>
          <w:sz w:val="24"/>
        </w:rPr>
        <w:t> </w:t>
      </w:r>
      <w:r>
        <w:rPr>
          <w:sz w:val="24"/>
        </w:rPr>
        <w:t>keselarasan</w:t>
      </w:r>
      <w:r>
        <w:rPr>
          <w:spacing w:val="40"/>
          <w:sz w:val="24"/>
        </w:rPr>
        <w:t> </w:t>
      </w:r>
      <w:r>
        <w:rPr>
          <w:sz w:val="24"/>
        </w:rPr>
        <w:t>hubungan</w:t>
      </w:r>
      <w:r>
        <w:rPr>
          <w:spacing w:val="40"/>
          <w:sz w:val="24"/>
        </w:rPr>
        <w:t> </w:t>
      </w:r>
      <w:r>
        <w:rPr>
          <w:sz w:val="24"/>
        </w:rPr>
        <w:t>antara</w:t>
      </w:r>
      <w:r>
        <w:rPr>
          <w:spacing w:val="40"/>
          <w:sz w:val="24"/>
        </w:rPr>
        <w:t> </w:t>
      </w:r>
      <w:r>
        <w:rPr>
          <w:sz w:val="24"/>
        </w:rPr>
        <w:t>subjek yang mengetahui dengan objek pengetahuan</w:t>
      </w:r>
    </w:p>
    <w:p>
      <w:pPr>
        <w:pStyle w:val="BodyText"/>
        <w:spacing w:before="188"/>
        <w:rPr>
          <w:sz w:val="20"/>
        </w:rPr>
      </w:pPr>
      <w:r>
        <w:rPr/>
        <mc:AlternateContent>
          <mc:Choice Requires="wps">
            <w:drawing>
              <wp:anchor distT="0" distB="0" distL="0" distR="0" allowOverlap="1" layoutInCell="1" locked="0" behindDoc="1" simplePos="0" relativeHeight="487590912">
                <wp:simplePos x="0" y="0"/>
                <wp:positionH relativeFrom="page">
                  <wp:posOffset>1440561</wp:posOffset>
                </wp:positionH>
                <wp:positionV relativeFrom="paragraph">
                  <wp:posOffset>280874</wp:posOffset>
                </wp:positionV>
                <wp:extent cx="1829435" cy="889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2.116083pt;width:144.03pt;height:.70001pt;mso-position-horizontal-relative:page;mso-position-vertical-relative:paragraph;z-index:-15725568;mso-wrap-distance-left:0;mso-wrap-distance-right:0" id="docshape8" filled="true" fillcolor="#000000" stroked="false">
                <v:fill type="solid"/>
                <w10:wrap type="topAndBottom"/>
              </v:rect>
            </w:pict>
          </mc:Fallback>
        </mc:AlternateContent>
      </w:r>
    </w:p>
    <w:p>
      <w:pPr>
        <w:spacing w:before="92"/>
        <w:ind w:left="1128" w:right="0" w:firstLine="0"/>
        <w:jc w:val="left"/>
        <w:rPr>
          <w:i/>
          <w:sz w:val="21"/>
        </w:rPr>
      </w:pPr>
      <w:bookmarkStart w:name="_bookmark10" w:id="11"/>
      <w:bookmarkEnd w:id="11"/>
      <w:r>
        <w:rPr/>
      </w:r>
      <w:r>
        <w:rPr>
          <w:sz w:val="20"/>
          <w:vertAlign w:val="superscript"/>
        </w:rPr>
        <w:t>11</w:t>
      </w:r>
      <w:r>
        <w:rPr>
          <w:spacing w:val="15"/>
          <w:sz w:val="20"/>
          <w:vertAlign w:val="baseline"/>
        </w:rPr>
        <w:t> </w:t>
      </w:r>
      <w:r>
        <w:rPr>
          <w:sz w:val="20"/>
          <w:vertAlign w:val="baseline"/>
        </w:rPr>
        <w:t>James</w:t>
      </w:r>
      <w:r>
        <w:rPr>
          <w:spacing w:val="13"/>
          <w:sz w:val="20"/>
          <w:vertAlign w:val="baseline"/>
        </w:rPr>
        <w:t> </w:t>
      </w:r>
      <w:r>
        <w:rPr>
          <w:sz w:val="20"/>
          <w:vertAlign w:val="baseline"/>
        </w:rPr>
        <w:t>Frederick</w:t>
      </w:r>
      <w:r>
        <w:rPr>
          <w:spacing w:val="14"/>
          <w:sz w:val="20"/>
          <w:vertAlign w:val="baseline"/>
        </w:rPr>
        <w:t> </w:t>
      </w:r>
      <w:r>
        <w:rPr>
          <w:sz w:val="20"/>
          <w:vertAlign w:val="baseline"/>
        </w:rPr>
        <w:t>Ferrier,</w:t>
      </w:r>
      <w:r>
        <w:rPr>
          <w:spacing w:val="15"/>
          <w:sz w:val="20"/>
          <w:vertAlign w:val="baseline"/>
        </w:rPr>
        <w:t> </w:t>
      </w:r>
      <w:r>
        <w:rPr>
          <w:i/>
          <w:sz w:val="21"/>
          <w:vertAlign w:val="baseline"/>
        </w:rPr>
        <w:t>Institutes</w:t>
      </w:r>
      <w:r>
        <w:rPr>
          <w:i/>
          <w:spacing w:val="12"/>
          <w:sz w:val="21"/>
          <w:vertAlign w:val="baseline"/>
        </w:rPr>
        <w:t> </w:t>
      </w:r>
      <w:r>
        <w:rPr>
          <w:i/>
          <w:sz w:val="21"/>
          <w:vertAlign w:val="baseline"/>
        </w:rPr>
        <w:t>of</w:t>
      </w:r>
      <w:r>
        <w:rPr>
          <w:i/>
          <w:spacing w:val="10"/>
          <w:sz w:val="21"/>
          <w:vertAlign w:val="baseline"/>
        </w:rPr>
        <w:t> </w:t>
      </w:r>
      <w:r>
        <w:rPr>
          <w:i/>
          <w:sz w:val="21"/>
          <w:vertAlign w:val="baseline"/>
        </w:rPr>
        <w:t>Metaphysic:</w:t>
      </w:r>
      <w:r>
        <w:rPr>
          <w:i/>
          <w:spacing w:val="12"/>
          <w:sz w:val="21"/>
          <w:vertAlign w:val="baseline"/>
        </w:rPr>
        <w:t> </w:t>
      </w:r>
      <w:r>
        <w:rPr>
          <w:i/>
          <w:sz w:val="21"/>
          <w:vertAlign w:val="baseline"/>
        </w:rPr>
        <w:t>The</w:t>
      </w:r>
      <w:r>
        <w:rPr>
          <w:i/>
          <w:spacing w:val="10"/>
          <w:sz w:val="21"/>
          <w:vertAlign w:val="baseline"/>
        </w:rPr>
        <w:t> </w:t>
      </w:r>
      <w:r>
        <w:rPr>
          <w:i/>
          <w:sz w:val="21"/>
          <w:vertAlign w:val="baseline"/>
        </w:rPr>
        <w:t>Theory</w:t>
      </w:r>
      <w:r>
        <w:rPr>
          <w:i/>
          <w:spacing w:val="11"/>
          <w:sz w:val="21"/>
          <w:vertAlign w:val="baseline"/>
        </w:rPr>
        <w:t> </w:t>
      </w:r>
      <w:r>
        <w:rPr>
          <w:i/>
          <w:sz w:val="21"/>
          <w:vertAlign w:val="baseline"/>
        </w:rPr>
        <w:t>of</w:t>
      </w:r>
      <w:r>
        <w:rPr>
          <w:i/>
          <w:spacing w:val="12"/>
          <w:sz w:val="21"/>
          <w:vertAlign w:val="baseline"/>
        </w:rPr>
        <w:t> </w:t>
      </w:r>
      <w:r>
        <w:rPr>
          <w:i/>
          <w:sz w:val="21"/>
          <w:vertAlign w:val="baseline"/>
        </w:rPr>
        <w:t>Knowing</w:t>
      </w:r>
      <w:r>
        <w:rPr>
          <w:i/>
          <w:spacing w:val="12"/>
          <w:sz w:val="21"/>
          <w:vertAlign w:val="baseline"/>
        </w:rPr>
        <w:t> </w:t>
      </w:r>
      <w:r>
        <w:rPr>
          <w:i/>
          <w:sz w:val="21"/>
          <w:vertAlign w:val="baseline"/>
        </w:rPr>
        <w:t>and</w:t>
      </w:r>
      <w:r>
        <w:rPr>
          <w:i/>
          <w:spacing w:val="11"/>
          <w:sz w:val="21"/>
          <w:vertAlign w:val="baseline"/>
        </w:rPr>
        <w:t> </w:t>
      </w:r>
      <w:r>
        <w:rPr>
          <w:i/>
          <w:spacing w:val="-2"/>
          <w:sz w:val="21"/>
          <w:vertAlign w:val="baseline"/>
        </w:rPr>
        <w:t>Being</w:t>
      </w:r>
    </w:p>
    <w:p>
      <w:pPr>
        <w:spacing w:before="2"/>
        <w:ind w:left="588" w:right="0" w:firstLine="0"/>
        <w:jc w:val="left"/>
        <w:rPr>
          <w:sz w:val="20"/>
        </w:rPr>
      </w:pPr>
      <w:r>
        <w:rPr>
          <w:sz w:val="20"/>
        </w:rPr>
        <w:t>(W.</w:t>
      </w:r>
      <w:r>
        <w:rPr>
          <w:spacing w:val="-3"/>
          <w:sz w:val="20"/>
        </w:rPr>
        <w:t> </w:t>
      </w:r>
      <w:r>
        <w:rPr>
          <w:sz w:val="20"/>
        </w:rPr>
        <w:t>Blackwood,</w:t>
      </w:r>
      <w:r>
        <w:rPr>
          <w:spacing w:val="-1"/>
          <w:sz w:val="20"/>
        </w:rPr>
        <w:t> </w:t>
      </w:r>
      <w:r>
        <w:rPr>
          <w:sz w:val="20"/>
        </w:rPr>
        <w:t>1856).</w:t>
      </w:r>
      <w:r>
        <w:rPr>
          <w:spacing w:val="-1"/>
          <w:sz w:val="20"/>
        </w:rPr>
        <w:t> </w:t>
      </w:r>
      <w:r>
        <w:rPr>
          <w:sz w:val="20"/>
        </w:rPr>
        <w:t>hlm. </w:t>
      </w:r>
      <w:r>
        <w:rPr>
          <w:spacing w:val="-5"/>
          <w:sz w:val="20"/>
        </w:rPr>
        <w:t>53.</w:t>
      </w:r>
    </w:p>
    <w:p>
      <w:pPr>
        <w:spacing w:after="0"/>
        <w:jc w:val="left"/>
        <w:rPr>
          <w:sz w:val="20"/>
        </w:rPr>
        <w:sectPr>
          <w:pgSz w:w="11910" w:h="16840"/>
          <w:pgMar w:header="765" w:footer="0" w:top="1920" w:bottom="280" w:left="1680" w:right="1580"/>
        </w:sectPr>
      </w:pPr>
    </w:p>
    <w:p>
      <w:pPr>
        <w:pStyle w:val="BodyText"/>
        <w:spacing w:before="54"/>
      </w:pPr>
    </w:p>
    <w:p>
      <w:pPr>
        <w:pStyle w:val="BodyText"/>
        <w:spacing w:line="480" w:lineRule="auto"/>
        <w:ind w:left="588" w:right="121" w:firstLine="568"/>
        <w:jc w:val="both"/>
      </w:pPr>
      <w:r>
        <w:rPr/>
        <w:t>Epistemologi sendiri berkembang luas, dimana bukan hanya kajian filsafat barat saja yang mengkajinya sebagai suatu pendekatan disiplin ilmu, namun islam pun juga mengapdopsi epistemologi dalam khazanah ilmu pengetahuannya. Di dalam bukunya M. Abid al-Jabari mengungkapkan epistemologi dalam islam dapat dibedakan menjadi 3 macam yakni bayani, irfani, burhani.</w:t>
      </w:r>
      <w:hyperlink w:history="true" w:anchor="_bookmark11">
        <w:r>
          <w:rPr>
            <w:vertAlign w:val="superscript"/>
          </w:rPr>
          <w:t>12</w:t>
        </w:r>
      </w:hyperlink>
    </w:p>
    <w:p>
      <w:pPr>
        <w:pStyle w:val="BodyText"/>
        <w:spacing w:line="477" w:lineRule="auto" w:before="246"/>
        <w:ind w:left="588" w:right="118" w:firstLine="708"/>
        <w:jc w:val="both"/>
      </w:pPr>
      <w:r>
        <w:rPr/>
        <w:t>Tafsir</w:t>
      </w:r>
      <w:r>
        <w:rPr>
          <w:spacing w:val="-4"/>
        </w:rPr>
        <w:t> </w:t>
      </w:r>
      <w:r>
        <w:rPr/>
        <w:t>merupakan</w:t>
      </w:r>
      <w:r>
        <w:rPr>
          <w:spacing w:val="-4"/>
        </w:rPr>
        <w:t> </w:t>
      </w:r>
      <w:r>
        <w:rPr/>
        <w:t>suatu</w:t>
      </w:r>
      <w:r>
        <w:rPr>
          <w:spacing w:val="-4"/>
        </w:rPr>
        <w:t> </w:t>
      </w:r>
      <w:r>
        <w:rPr/>
        <w:t>disiplin</w:t>
      </w:r>
      <w:r>
        <w:rPr>
          <w:spacing w:val="-4"/>
        </w:rPr>
        <w:t> </w:t>
      </w:r>
      <w:r>
        <w:rPr/>
        <w:t>ilmu</w:t>
      </w:r>
      <w:r>
        <w:rPr>
          <w:spacing w:val="-4"/>
        </w:rPr>
        <w:t> </w:t>
      </w:r>
      <w:r>
        <w:rPr/>
        <w:t>yang</w:t>
      </w:r>
      <w:r>
        <w:rPr>
          <w:spacing w:val="-4"/>
        </w:rPr>
        <w:t> </w:t>
      </w:r>
      <w:r>
        <w:rPr/>
        <w:t>bersinggungan</w:t>
      </w:r>
      <w:r>
        <w:rPr>
          <w:spacing w:val="-4"/>
        </w:rPr>
        <w:t> </w:t>
      </w:r>
      <w:r>
        <w:rPr/>
        <w:t>langsung</w:t>
      </w:r>
      <w:r>
        <w:rPr>
          <w:spacing w:val="-4"/>
        </w:rPr>
        <w:t> </w:t>
      </w:r>
      <w:r>
        <w:rPr/>
        <w:t>dengan teks al- Qur’an, artinya tafsir ialah sebuah kajian pada teks Al-Qur’an untuk memahami atau menjelaskan maksud dari ayat-ayat al-Qur’an tersebut. Epistemologi tafsir adalah bagian dari cabang ilmu pengetahuan, yakni untuk menelaah suatu pengetahuan yang berkaitan dengan tafsir. Hal tersebut untuk menjawab bagaimana sebuah karya tafsir tersebut dihasilkan baik dari segi cara, teknik,</w:t>
      </w:r>
      <w:r>
        <w:rPr>
          <w:spacing w:val="-9"/>
        </w:rPr>
        <w:t> </w:t>
      </w:r>
      <w:r>
        <w:rPr/>
        <w:t>maupun</w:t>
      </w:r>
      <w:r>
        <w:rPr>
          <w:spacing w:val="-10"/>
        </w:rPr>
        <w:t> </w:t>
      </w:r>
      <w:r>
        <w:rPr/>
        <w:t>prosedur.</w:t>
      </w:r>
      <w:r>
        <w:rPr>
          <w:spacing w:val="-10"/>
        </w:rPr>
        <w:t> </w:t>
      </w:r>
      <w:r>
        <w:rPr/>
        <w:t>Mengingat</w:t>
      </w:r>
      <w:r>
        <w:rPr>
          <w:spacing w:val="-9"/>
        </w:rPr>
        <w:t> </w:t>
      </w:r>
      <w:r>
        <w:rPr/>
        <w:t>Al</w:t>
      </w:r>
      <w:r>
        <w:rPr>
          <w:spacing w:val="-9"/>
        </w:rPr>
        <w:t> </w:t>
      </w:r>
      <w:r>
        <w:rPr/>
        <w:t>Qur’an</w:t>
      </w:r>
      <w:r>
        <w:rPr>
          <w:spacing w:val="-10"/>
        </w:rPr>
        <w:t> </w:t>
      </w:r>
      <w:r>
        <w:rPr/>
        <w:t>merupakan</w:t>
      </w:r>
      <w:r>
        <w:rPr>
          <w:spacing w:val="-9"/>
        </w:rPr>
        <w:t> </w:t>
      </w:r>
      <w:r>
        <w:rPr/>
        <w:t>kitab</w:t>
      </w:r>
      <w:r>
        <w:rPr>
          <w:spacing w:val="-10"/>
        </w:rPr>
        <w:t> </w:t>
      </w:r>
      <w:r>
        <w:rPr/>
        <w:t>yang</w:t>
      </w:r>
      <w:r>
        <w:rPr>
          <w:spacing w:val="-6"/>
        </w:rPr>
        <w:t> </w:t>
      </w:r>
      <w:r>
        <w:rPr>
          <w:i/>
          <w:spacing w:val="-1"/>
          <w:w w:val="122"/>
        </w:rPr>
        <w:t>S</w:t>
      </w:r>
      <w:r>
        <w:rPr>
          <w:i/>
          <w:w w:val="23"/>
          <w:sz w:val="25"/>
        </w:rPr>
        <w:t>{</w:t>
      </w:r>
      <w:r>
        <w:rPr>
          <w:i/>
          <w:spacing w:val="-1"/>
          <w:w w:val="122"/>
        </w:rPr>
        <w:t>a</w:t>
      </w:r>
      <w:r>
        <w:rPr>
          <w:i/>
          <w:w w:val="122"/>
        </w:rPr>
        <w:t>li</w:t>
      </w:r>
      <w:r>
        <w:rPr>
          <w:i/>
          <w:spacing w:val="-1"/>
          <w:w w:val="122"/>
        </w:rPr>
        <w:t>h</w:t>
      </w:r>
      <w:r>
        <w:rPr>
          <w:i/>
          <w:w w:val="122"/>
        </w:rPr>
        <w:t>u</w:t>
      </w:r>
      <w:r>
        <w:rPr>
          <w:i/>
          <w:w w:val="23"/>
          <w:sz w:val="25"/>
        </w:rPr>
        <w:t>&gt;</w:t>
      </w:r>
      <w:r>
        <w:rPr>
          <w:i/>
          <w:w w:val="122"/>
        </w:rPr>
        <w:t>n</w:t>
      </w:r>
      <w:r>
        <w:rPr>
          <w:i/>
          <w:spacing w:val="-9"/>
        </w:rPr>
        <w:t> </w:t>
      </w:r>
      <w:r>
        <w:rPr>
          <w:i/>
        </w:rPr>
        <w:t>li</w:t>
      </w:r>
      <w:r>
        <w:rPr>
          <w:i/>
        </w:rPr>
        <w:t> Kulli</w:t>
      </w:r>
      <w:r>
        <w:rPr>
          <w:i/>
          <w:spacing w:val="-15"/>
        </w:rPr>
        <w:t> </w:t>
      </w:r>
      <w:r>
        <w:rPr>
          <w:i/>
          <w:w w:val="116"/>
        </w:rPr>
        <w:t>Zama</w:t>
      </w:r>
      <w:r>
        <w:rPr>
          <w:i/>
          <w:w w:val="17"/>
          <w:sz w:val="25"/>
        </w:rPr>
        <w:t>&gt;</w:t>
      </w:r>
      <w:r>
        <w:rPr>
          <w:i/>
          <w:w w:val="116"/>
        </w:rPr>
        <w:t>n</w:t>
      </w:r>
      <w:r>
        <w:rPr>
          <w:i/>
          <w:spacing w:val="-14"/>
          <w:w w:val="99"/>
        </w:rPr>
        <w:t> </w:t>
      </w:r>
      <w:r>
        <w:rPr>
          <w:i/>
        </w:rPr>
        <w:t>wa</w:t>
      </w:r>
      <w:r>
        <w:rPr>
          <w:i/>
          <w:spacing w:val="-14"/>
        </w:rPr>
        <w:t> </w:t>
      </w:r>
      <w:r>
        <w:rPr>
          <w:i/>
          <w:w w:val="116"/>
        </w:rPr>
        <w:t>Maka</w:t>
      </w:r>
      <w:r>
        <w:rPr>
          <w:i/>
          <w:w w:val="17"/>
          <w:sz w:val="25"/>
        </w:rPr>
        <w:t>&gt;</w:t>
      </w:r>
      <w:r>
        <w:rPr>
          <w:i/>
          <w:w w:val="116"/>
        </w:rPr>
        <w:t>n</w:t>
      </w:r>
      <w:r>
        <w:rPr>
          <w:i/>
          <w:spacing w:val="-14"/>
          <w:w w:val="99"/>
        </w:rPr>
        <w:t> </w:t>
      </w:r>
      <w:r>
        <w:rPr/>
        <w:t>yang</w:t>
      </w:r>
      <w:r>
        <w:rPr>
          <w:spacing w:val="-14"/>
        </w:rPr>
        <w:t> </w:t>
      </w:r>
      <w:r>
        <w:rPr/>
        <w:t>berati</w:t>
      </w:r>
      <w:r>
        <w:rPr>
          <w:spacing w:val="-15"/>
        </w:rPr>
        <w:t> </w:t>
      </w:r>
      <w:r>
        <w:rPr/>
        <w:t>produk</w:t>
      </w:r>
      <w:r>
        <w:rPr>
          <w:spacing w:val="-14"/>
        </w:rPr>
        <w:t> </w:t>
      </w:r>
      <w:r>
        <w:rPr/>
        <w:t>tafsir</w:t>
      </w:r>
      <w:r>
        <w:rPr>
          <w:spacing w:val="-14"/>
        </w:rPr>
        <w:t> </w:t>
      </w:r>
      <w:r>
        <w:rPr/>
        <w:t>harus</w:t>
      </w:r>
      <w:r>
        <w:rPr>
          <w:spacing w:val="-14"/>
        </w:rPr>
        <w:t> </w:t>
      </w:r>
      <w:r>
        <w:rPr/>
        <w:t>sesuai</w:t>
      </w:r>
      <w:r>
        <w:rPr>
          <w:spacing w:val="-15"/>
        </w:rPr>
        <w:t> </w:t>
      </w:r>
      <w:r>
        <w:rPr/>
        <w:t>dan</w:t>
      </w:r>
      <w:r>
        <w:rPr>
          <w:spacing w:val="-14"/>
        </w:rPr>
        <w:t> </w:t>
      </w:r>
      <w:r>
        <w:rPr/>
        <w:t>selaras</w:t>
      </w:r>
      <w:r>
        <w:rPr>
          <w:spacing w:val="-14"/>
        </w:rPr>
        <w:t> </w:t>
      </w:r>
      <w:r>
        <w:rPr/>
        <w:t>dengan perkembangan zaman yang ada.</w:t>
      </w:r>
    </w:p>
    <w:p>
      <w:pPr>
        <w:pStyle w:val="BodyText"/>
        <w:spacing w:line="480" w:lineRule="auto" w:before="158"/>
        <w:ind w:left="588" w:right="119" w:firstLine="708"/>
        <w:jc w:val="both"/>
      </w:pPr>
      <w:r>
        <w:rPr/>
        <w:t>Epistemologi tafsir merupakan kajian yang sangat penting sebagai disiplin ilmu, dimana epistemologi tafsir membahas terkait sumber penafsiran, metode penafsiran, serta validitas dari sebuah penafsiran.</w:t>
      </w:r>
      <w:hyperlink w:history="true" w:anchor="_bookmark12">
        <w:r>
          <w:rPr>
            <w:vertAlign w:val="superscript"/>
          </w:rPr>
          <w:t>13</w:t>
        </w:r>
      </w:hyperlink>
      <w:r>
        <w:rPr>
          <w:vertAlign w:val="baseline"/>
        </w:rPr>
        <w:t> Jadi digunakanya sebuah epistemologi tafsir dalam mengkaji sebuah produk tafsir merupakan langkah awal untuk meneliti secara kristis bagaimana sumber, metode, serta keabsahan dari penafsiran tersebut.</w:t>
      </w:r>
    </w:p>
    <w:p>
      <w:pPr>
        <w:pStyle w:val="BodyText"/>
        <w:spacing w:before="9"/>
        <w:rPr>
          <w:sz w:val="8"/>
        </w:rPr>
      </w:pPr>
      <w:r>
        <w:rPr/>
        <mc:AlternateContent>
          <mc:Choice Requires="wps">
            <w:drawing>
              <wp:anchor distT="0" distB="0" distL="0" distR="0" allowOverlap="1" layoutInCell="1" locked="0" behindDoc="1" simplePos="0" relativeHeight="487591424">
                <wp:simplePos x="0" y="0"/>
                <wp:positionH relativeFrom="page">
                  <wp:posOffset>1440561</wp:posOffset>
                </wp:positionH>
                <wp:positionV relativeFrom="paragraph">
                  <wp:posOffset>79649</wp:posOffset>
                </wp:positionV>
                <wp:extent cx="1829435" cy="889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6.271626pt;width:144.03pt;height:.70001pt;mso-position-horizontal-relative:page;mso-position-vertical-relative:paragraph;z-index:-15725056;mso-wrap-distance-left:0;mso-wrap-distance-right:0" id="docshape9" filled="true" fillcolor="#000000" stroked="false">
                <v:fill type="solid"/>
                <w10:wrap type="topAndBottom"/>
              </v:rect>
            </w:pict>
          </mc:Fallback>
        </mc:AlternateContent>
      </w:r>
    </w:p>
    <w:p>
      <w:pPr>
        <w:spacing w:line="237" w:lineRule="auto" w:before="103"/>
        <w:ind w:left="588" w:right="114" w:firstLine="540"/>
        <w:jc w:val="both"/>
        <w:rPr>
          <w:sz w:val="20"/>
        </w:rPr>
      </w:pPr>
      <w:bookmarkStart w:name="_bookmark11" w:id="12"/>
      <w:bookmarkEnd w:id="12"/>
      <w:r>
        <w:rPr/>
      </w:r>
      <w:r>
        <w:rPr>
          <w:sz w:val="20"/>
          <w:vertAlign w:val="superscript"/>
        </w:rPr>
        <w:t>12</w:t>
      </w:r>
      <w:r>
        <w:rPr>
          <w:sz w:val="20"/>
          <w:vertAlign w:val="baseline"/>
        </w:rPr>
        <w:t> Husnul Khotimah et al., “Studi Islam Tentang Peta Epistimologi Islam Menurut Abid Al </w:t>
      </w:r>
      <w:r>
        <w:rPr>
          <w:spacing w:val="-2"/>
          <w:sz w:val="20"/>
          <w:vertAlign w:val="baseline"/>
        </w:rPr>
        <w:t>Jabiri,”</w:t>
      </w:r>
      <w:r>
        <w:rPr>
          <w:spacing w:val="-13"/>
          <w:sz w:val="20"/>
          <w:vertAlign w:val="baseline"/>
        </w:rPr>
        <w:t> </w:t>
      </w:r>
      <w:r>
        <w:rPr>
          <w:i/>
          <w:spacing w:val="-2"/>
          <w:sz w:val="21"/>
          <w:vertAlign w:val="baseline"/>
        </w:rPr>
        <w:t>Raudhah</w:t>
      </w:r>
      <w:r>
        <w:rPr>
          <w:i/>
          <w:spacing w:val="-11"/>
          <w:sz w:val="21"/>
          <w:vertAlign w:val="baseline"/>
        </w:rPr>
        <w:t> </w:t>
      </w:r>
      <w:r>
        <w:rPr>
          <w:i/>
          <w:spacing w:val="-2"/>
          <w:sz w:val="21"/>
          <w:vertAlign w:val="baseline"/>
        </w:rPr>
        <w:t>Proud</w:t>
      </w:r>
      <w:r>
        <w:rPr>
          <w:i/>
          <w:spacing w:val="-11"/>
          <w:sz w:val="21"/>
          <w:vertAlign w:val="baseline"/>
        </w:rPr>
        <w:t> </w:t>
      </w:r>
      <w:r>
        <w:rPr>
          <w:i/>
          <w:spacing w:val="-2"/>
          <w:sz w:val="21"/>
          <w:vertAlign w:val="baseline"/>
        </w:rPr>
        <w:t>To</w:t>
      </w:r>
      <w:r>
        <w:rPr>
          <w:i/>
          <w:spacing w:val="-11"/>
          <w:sz w:val="21"/>
          <w:vertAlign w:val="baseline"/>
        </w:rPr>
        <w:t> </w:t>
      </w:r>
      <w:r>
        <w:rPr>
          <w:i/>
          <w:spacing w:val="-2"/>
          <w:sz w:val="21"/>
          <w:vertAlign w:val="baseline"/>
        </w:rPr>
        <w:t>Be</w:t>
      </w:r>
      <w:r>
        <w:rPr>
          <w:i/>
          <w:spacing w:val="-11"/>
          <w:sz w:val="21"/>
          <w:vertAlign w:val="baseline"/>
        </w:rPr>
        <w:t> </w:t>
      </w:r>
      <w:r>
        <w:rPr>
          <w:i/>
          <w:spacing w:val="-2"/>
          <w:sz w:val="21"/>
          <w:vertAlign w:val="baseline"/>
        </w:rPr>
        <w:t>Professionals:</w:t>
      </w:r>
      <w:r>
        <w:rPr>
          <w:i/>
          <w:spacing w:val="-12"/>
          <w:sz w:val="21"/>
          <w:vertAlign w:val="baseline"/>
        </w:rPr>
        <w:t> </w:t>
      </w:r>
      <w:r>
        <w:rPr>
          <w:i/>
          <w:spacing w:val="-2"/>
          <w:sz w:val="21"/>
          <w:vertAlign w:val="baseline"/>
        </w:rPr>
        <w:t>Jurnal</w:t>
      </w:r>
      <w:r>
        <w:rPr>
          <w:i/>
          <w:spacing w:val="-11"/>
          <w:sz w:val="21"/>
          <w:vertAlign w:val="baseline"/>
        </w:rPr>
        <w:t> </w:t>
      </w:r>
      <w:r>
        <w:rPr>
          <w:i/>
          <w:spacing w:val="-2"/>
          <w:sz w:val="21"/>
          <w:vertAlign w:val="baseline"/>
        </w:rPr>
        <w:t>Tarbiyah</w:t>
      </w:r>
      <w:r>
        <w:rPr>
          <w:i/>
          <w:spacing w:val="-11"/>
          <w:sz w:val="21"/>
          <w:vertAlign w:val="baseline"/>
        </w:rPr>
        <w:t> </w:t>
      </w:r>
      <w:r>
        <w:rPr>
          <w:i/>
          <w:spacing w:val="-2"/>
          <w:sz w:val="21"/>
          <w:vertAlign w:val="baseline"/>
        </w:rPr>
        <w:t>Islamiyah</w:t>
      </w:r>
      <w:r>
        <w:rPr>
          <w:i/>
          <w:spacing w:val="-11"/>
          <w:sz w:val="21"/>
          <w:vertAlign w:val="baseline"/>
        </w:rPr>
        <w:t> </w:t>
      </w:r>
      <w:r>
        <w:rPr>
          <w:spacing w:val="-2"/>
          <w:sz w:val="20"/>
          <w:vertAlign w:val="baseline"/>
        </w:rPr>
        <w:t>7,</w:t>
      </w:r>
      <w:r>
        <w:rPr>
          <w:spacing w:val="-10"/>
          <w:sz w:val="20"/>
          <w:vertAlign w:val="baseline"/>
        </w:rPr>
        <w:t> </w:t>
      </w:r>
      <w:r>
        <w:rPr>
          <w:spacing w:val="-2"/>
          <w:sz w:val="20"/>
          <w:vertAlign w:val="baseline"/>
        </w:rPr>
        <w:t>no.</w:t>
      </w:r>
      <w:r>
        <w:rPr>
          <w:spacing w:val="-11"/>
          <w:sz w:val="20"/>
          <w:vertAlign w:val="baseline"/>
        </w:rPr>
        <w:t> </w:t>
      </w:r>
      <w:r>
        <w:rPr>
          <w:spacing w:val="-2"/>
          <w:sz w:val="20"/>
          <w:vertAlign w:val="baseline"/>
        </w:rPr>
        <w:t>2</w:t>
      </w:r>
      <w:r>
        <w:rPr>
          <w:spacing w:val="-10"/>
          <w:sz w:val="20"/>
          <w:vertAlign w:val="baseline"/>
        </w:rPr>
        <w:t> </w:t>
      </w:r>
      <w:r>
        <w:rPr>
          <w:spacing w:val="-2"/>
          <w:sz w:val="20"/>
          <w:vertAlign w:val="baseline"/>
        </w:rPr>
        <w:t>(2022):</w:t>
      </w:r>
      <w:r>
        <w:rPr>
          <w:spacing w:val="-11"/>
          <w:sz w:val="20"/>
          <w:vertAlign w:val="baseline"/>
        </w:rPr>
        <w:t> </w:t>
      </w:r>
      <w:r>
        <w:rPr>
          <w:spacing w:val="-2"/>
          <w:sz w:val="20"/>
          <w:vertAlign w:val="baseline"/>
        </w:rPr>
        <w:t>hlm.</w:t>
      </w:r>
      <w:r>
        <w:rPr>
          <w:spacing w:val="-10"/>
          <w:sz w:val="20"/>
          <w:vertAlign w:val="baseline"/>
        </w:rPr>
        <w:t> </w:t>
      </w:r>
      <w:r>
        <w:rPr>
          <w:spacing w:val="-2"/>
          <w:sz w:val="20"/>
          <w:vertAlign w:val="baseline"/>
        </w:rPr>
        <w:t>315– </w:t>
      </w:r>
      <w:r>
        <w:rPr>
          <w:spacing w:val="-4"/>
          <w:sz w:val="20"/>
          <w:vertAlign w:val="baseline"/>
        </w:rPr>
        <w:t>24.</w:t>
      </w:r>
    </w:p>
    <w:p>
      <w:pPr>
        <w:spacing w:line="235" w:lineRule="auto" w:before="7"/>
        <w:ind w:left="588" w:right="0" w:firstLine="540"/>
        <w:jc w:val="left"/>
        <w:rPr>
          <w:sz w:val="20"/>
        </w:rPr>
      </w:pPr>
      <w:bookmarkStart w:name="_bookmark12" w:id="13"/>
      <w:bookmarkEnd w:id="13"/>
      <w:r>
        <w:rPr/>
      </w:r>
      <w:r>
        <w:rPr>
          <w:sz w:val="20"/>
          <w:vertAlign w:val="superscript"/>
        </w:rPr>
        <w:t>13</w:t>
      </w:r>
      <w:r>
        <w:rPr>
          <w:spacing w:val="40"/>
          <w:sz w:val="20"/>
          <w:vertAlign w:val="baseline"/>
        </w:rPr>
        <w:t> </w:t>
      </w:r>
      <w:r>
        <w:rPr>
          <w:sz w:val="20"/>
          <w:vertAlign w:val="baseline"/>
        </w:rPr>
        <w:t>Muhammad</w:t>
      </w:r>
      <w:r>
        <w:rPr>
          <w:spacing w:val="40"/>
          <w:sz w:val="20"/>
          <w:vertAlign w:val="baseline"/>
        </w:rPr>
        <w:t> </w:t>
      </w:r>
      <w:r>
        <w:rPr>
          <w:sz w:val="20"/>
          <w:vertAlign w:val="baseline"/>
        </w:rPr>
        <w:t>Alwi</w:t>
      </w:r>
      <w:r>
        <w:rPr>
          <w:spacing w:val="40"/>
          <w:sz w:val="20"/>
          <w:vertAlign w:val="baseline"/>
        </w:rPr>
        <w:t> </w:t>
      </w:r>
      <w:r>
        <w:rPr>
          <w:sz w:val="20"/>
          <w:vertAlign w:val="baseline"/>
        </w:rPr>
        <w:t>HS,</w:t>
      </w:r>
      <w:r>
        <w:rPr>
          <w:spacing w:val="40"/>
          <w:sz w:val="20"/>
          <w:vertAlign w:val="baseline"/>
        </w:rPr>
        <w:t> </w:t>
      </w:r>
      <w:r>
        <w:rPr>
          <w:sz w:val="20"/>
          <w:vertAlign w:val="baseline"/>
        </w:rPr>
        <w:t>“Epistemologi</w:t>
      </w:r>
      <w:r>
        <w:rPr>
          <w:spacing w:val="40"/>
          <w:sz w:val="20"/>
          <w:vertAlign w:val="baseline"/>
        </w:rPr>
        <w:t> </w:t>
      </w:r>
      <w:r>
        <w:rPr>
          <w:sz w:val="20"/>
          <w:vertAlign w:val="baseline"/>
        </w:rPr>
        <w:t>Tafsir:</w:t>
      </w:r>
      <w:r>
        <w:rPr>
          <w:spacing w:val="40"/>
          <w:sz w:val="20"/>
          <w:vertAlign w:val="baseline"/>
        </w:rPr>
        <w:t> </w:t>
      </w:r>
      <w:r>
        <w:rPr>
          <w:sz w:val="20"/>
          <w:vertAlign w:val="baseline"/>
        </w:rPr>
        <w:t>Mengurai</w:t>
      </w:r>
      <w:r>
        <w:rPr>
          <w:spacing w:val="40"/>
          <w:sz w:val="20"/>
          <w:vertAlign w:val="baseline"/>
        </w:rPr>
        <w:t> </w:t>
      </w:r>
      <w:r>
        <w:rPr>
          <w:sz w:val="20"/>
          <w:vertAlign w:val="baseline"/>
        </w:rPr>
        <w:t>Relasi</w:t>
      </w:r>
      <w:r>
        <w:rPr>
          <w:spacing w:val="40"/>
          <w:sz w:val="20"/>
          <w:vertAlign w:val="baseline"/>
        </w:rPr>
        <w:t> </w:t>
      </w:r>
      <w:r>
        <w:rPr>
          <w:sz w:val="20"/>
          <w:vertAlign w:val="baseline"/>
        </w:rPr>
        <w:t>Filsafat</w:t>
      </w:r>
      <w:r>
        <w:rPr>
          <w:spacing w:val="40"/>
          <w:sz w:val="20"/>
          <w:vertAlign w:val="baseline"/>
        </w:rPr>
        <w:t> </w:t>
      </w:r>
      <w:r>
        <w:rPr>
          <w:sz w:val="20"/>
          <w:vertAlign w:val="baseline"/>
        </w:rPr>
        <w:t>Dengan</w:t>
      </w:r>
      <w:r>
        <w:rPr>
          <w:spacing w:val="40"/>
          <w:sz w:val="20"/>
          <w:vertAlign w:val="baseline"/>
        </w:rPr>
        <w:t> </w:t>
      </w:r>
      <w:r>
        <w:rPr>
          <w:sz w:val="20"/>
          <w:vertAlign w:val="baseline"/>
        </w:rPr>
        <w:t>Al-</w:t>
      </w:r>
      <w:r>
        <w:rPr>
          <w:spacing w:val="40"/>
          <w:sz w:val="20"/>
          <w:vertAlign w:val="baseline"/>
        </w:rPr>
        <w:t> </w:t>
      </w:r>
      <w:r>
        <w:rPr>
          <w:sz w:val="20"/>
          <w:vertAlign w:val="baseline"/>
        </w:rPr>
        <w:t>Qur’an,”</w:t>
      </w:r>
      <w:r>
        <w:rPr>
          <w:spacing w:val="-2"/>
          <w:sz w:val="20"/>
          <w:vertAlign w:val="baseline"/>
        </w:rPr>
        <w:t> </w:t>
      </w:r>
      <w:r>
        <w:rPr>
          <w:i/>
          <w:sz w:val="21"/>
          <w:vertAlign w:val="baseline"/>
        </w:rPr>
        <w:t>Substantia:</w:t>
      </w:r>
      <w:r>
        <w:rPr>
          <w:i/>
          <w:spacing w:val="-4"/>
          <w:sz w:val="21"/>
          <w:vertAlign w:val="baseline"/>
        </w:rPr>
        <w:t> </w:t>
      </w:r>
      <w:r>
        <w:rPr>
          <w:i/>
          <w:sz w:val="21"/>
          <w:vertAlign w:val="baseline"/>
        </w:rPr>
        <w:t>Jurnal</w:t>
      </w:r>
      <w:r>
        <w:rPr>
          <w:i/>
          <w:spacing w:val="-4"/>
          <w:sz w:val="21"/>
          <w:vertAlign w:val="baseline"/>
        </w:rPr>
        <w:t> </w:t>
      </w:r>
      <w:r>
        <w:rPr>
          <w:i/>
          <w:sz w:val="21"/>
          <w:vertAlign w:val="baseline"/>
        </w:rPr>
        <w:t>Ilmu-Ilmu</w:t>
      </w:r>
      <w:r>
        <w:rPr>
          <w:i/>
          <w:spacing w:val="-5"/>
          <w:sz w:val="21"/>
          <w:vertAlign w:val="baseline"/>
        </w:rPr>
        <w:t> </w:t>
      </w:r>
      <w:r>
        <w:rPr>
          <w:i/>
          <w:sz w:val="21"/>
          <w:vertAlign w:val="baseline"/>
        </w:rPr>
        <w:t>Ushuluddin</w:t>
      </w:r>
      <w:r>
        <w:rPr>
          <w:i/>
          <w:spacing w:val="-4"/>
          <w:sz w:val="21"/>
          <w:vertAlign w:val="baseline"/>
        </w:rPr>
        <w:t> </w:t>
      </w:r>
      <w:r>
        <w:rPr>
          <w:sz w:val="20"/>
          <w:vertAlign w:val="baseline"/>
        </w:rPr>
        <w:t>1,</w:t>
      </w:r>
      <w:r>
        <w:rPr>
          <w:spacing w:val="-2"/>
          <w:sz w:val="20"/>
          <w:vertAlign w:val="baseline"/>
        </w:rPr>
        <w:t> </w:t>
      </w:r>
      <w:r>
        <w:rPr>
          <w:sz w:val="20"/>
          <w:vertAlign w:val="baseline"/>
        </w:rPr>
        <w:t>no.</w:t>
      </w:r>
      <w:r>
        <w:rPr>
          <w:spacing w:val="-2"/>
          <w:sz w:val="20"/>
          <w:vertAlign w:val="baseline"/>
        </w:rPr>
        <w:t> </w:t>
      </w:r>
      <w:r>
        <w:rPr>
          <w:sz w:val="20"/>
          <w:vertAlign w:val="baseline"/>
        </w:rPr>
        <w:t>21</w:t>
      </w:r>
      <w:r>
        <w:rPr>
          <w:spacing w:val="-2"/>
          <w:sz w:val="20"/>
          <w:vertAlign w:val="baseline"/>
        </w:rPr>
        <w:t> </w:t>
      </w:r>
      <w:r>
        <w:rPr>
          <w:sz w:val="20"/>
          <w:vertAlign w:val="baseline"/>
        </w:rPr>
        <w:t>(2019):</w:t>
      </w:r>
      <w:r>
        <w:rPr>
          <w:spacing w:val="-1"/>
          <w:sz w:val="20"/>
          <w:vertAlign w:val="baseline"/>
        </w:rPr>
        <w:t> </w:t>
      </w:r>
      <w:r>
        <w:rPr>
          <w:sz w:val="20"/>
          <w:vertAlign w:val="baseline"/>
        </w:rPr>
        <w:t>hlm.</w:t>
      </w:r>
      <w:r>
        <w:rPr>
          <w:spacing w:val="-2"/>
          <w:sz w:val="20"/>
          <w:vertAlign w:val="baseline"/>
        </w:rPr>
        <w:t> </w:t>
      </w:r>
      <w:r>
        <w:rPr>
          <w:sz w:val="20"/>
          <w:vertAlign w:val="baseline"/>
        </w:rPr>
        <w:t>1–16.</w:t>
      </w:r>
    </w:p>
    <w:p>
      <w:pPr>
        <w:spacing w:after="0" w:line="235" w:lineRule="auto"/>
        <w:jc w:val="left"/>
        <w:rPr>
          <w:sz w:val="20"/>
        </w:rPr>
        <w:sectPr>
          <w:pgSz w:w="11910" w:h="16840"/>
          <w:pgMar w:header="765" w:footer="0" w:top="1920" w:bottom="280" w:left="1680" w:right="1580"/>
        </w:sectPr>
      </w:pPr>
    </w:p>
    <w:p>
      <w:pPr>
        <w:pStyle w:val="BodyText"/>
        <w:spacing w:before="54"/>
      </w:pPr>
    </w:p>
    <w:p>
      <w:pPr>
        <w:pStyle w:val="BodyText"/>
        <w:spacing w:line="480" w:lineRule="auto"/>
        <w:ind w:left="588" w:right="120" w:firstLine="708"/>
        <w:jc w:val="both"/>
      </w:pPr>
      <w:r>
        <w:rPr/>
        <w:t>Sebagaimana</w:t>
      </w:r>
      <w:r>
        <w:rPr>
          <w:spacing w:val="-1"/>
        </w:rPr>
        <w:t> </w:t>
      </w:r>
      <w:r>
        <w:rPr/>
        <w:t>yang</w:t>
      </w:r>
      <w:r>
        <w:rPr>
          <w:spacing w:val="-1"/>
        </w:rPr>
        <w:t> </w:t>
      </w:r>
      <w:r>
        <w:rPr/>
        <w:t>di</w:t>
      </w:r>
      <w:r>
        <w:rPr>
          <w:spacing w:val="-1"/>
        </w:rPr>
        <w:t> </w:t>
      </w:r>
      <w:r>
        <w:rPr/>
        <w:t>rumuskan</w:t>
      </w:r>
      <w:r>
        <w:rPr>
          <w:spacing w:val="-1"/>
        </w:rPr>
        <w:t> </w:t>
      </w:r>
      <w:r>
        <w:rPr/>
        <w:t>oleh</w:t>
      </w:r>
      <w:r>
        <w:rPr>
          <w:spacing w:val="-1"/>
        </w:rPr>
        <w:t> </w:t>
      </w:r>
      <w:r>
        <w:rPr/>
        <w:t>Abdul</w:t>
      </w:r>
      <w:r>
        <w:rPr>
          <w:spacing w:val="-1"/>
        </w:rPr>
        <w:t> </w:t>
      </w:r>
      <w:r>
        <w:rPr/>
        <w:t>Mustaqim</w:t>
      </w:r>
      <w:r>
        <w:rPr>
          <w:spacing w:val="-1"/>
        </w:rPr>
        <w:t> </w:t>
      </w:r>
      <w:r>
        <w:rPr/>
        <w:t>dalam pemetaannya terhadap era penafsiran perspektif </w:t>
      </w:r>
      <w:r>
        <w:rPr>
          <w:i/>
        </w:rPr>
        <w:t>The History Of Idea</w:t>
      </w:r>
      <w:r>
        <w:rPr/>
        <w:t>, bahwasanya penafsiran yang ada saat ini masuk kedalam penafsiran era normatif yang berbasiskan pada sebuah nalar yang kritis. Maka dari itulah sebuah produk tafsir harus di kaji dari sisi epistemologi tafsir untuk mengungkap sumber-sumber yang digunakan dalam penafsiran, metode yang digunakan, dan juga validitas kebanaran dari sebuah produk penafsiranya.</w:t>
      </w:r>
    </w:p>
    <w:p>
      <w:pPr>
        <w:pStyle w:val="BodyText"/>
        <w:spacing w:line="480" w:lineRule="auto" w:before="160"/>
        <w:ind w:left="588" w:right="119" w:firstLine="768"/>
        <w:jc w:val="both"/>
      </w:pPr>
      <w:r>
        <w:rPr/>
        <w:t>Berangkat dari situlah dalam penelitian ini kitab tafsir </w:t>
      </w:r>
      <w:r>
        <w:rPr>
          <w:i/>
        </w:rPr>
        <w:t>Safinah Kalla</w:t>
      </w:r>
      <w:r>
        <w:rPr>
          <w:i/>
        </w:rPr>
        <w:t> Saya’lamün Fi Tafsiri Syaikhīnā Maimün </w:t>
      </w:r>
      <w:r>
        <w:rPr/>
        <w:t>merupakan sebuah produk tafsir yang akan diteliti menggunakan teori epistemologi tafsir untuk mengetahui sumber penafsiran, metode penafsiran dan juga validilitas penafsiran adapun terkait validitas penafsiraanya akan diukur dengan dua teori yakni koherensi serta </w:t>
      </w:r>
      <w:r>
        <w:rPr>
          <w:spacing w:val="-2"/>
        </w:rPr>
        <w:t>pragmatisme.</w:t>
      </w:r>
      <w:hyperlink w:history="true" w:anchor="_bookmark13">
        <w:r>
          <w:rPr>
            <w:spacing w:val="-2"/>
            <w:vertAlign w:val="superscript"/>
          </w:rPr>
          <w:t>14</w:t>
        </w:r>
      </w:hyperlink>
    </w:p>
    <w:p>
      <w:pPr>
        <w:pStyle w:val="BodyText"/>
        <w:spacing w:line="480" w:lineRule="auto" w:before="7"/>
        <w:ind w:left="588" w:right="123" w:firstLine="708"/>
        <w:jc w:val="both"/>
      </w:pPr>
      <w:r>
        <w:rPr/>
        <w:t>Koherensi dalam konteks penafsiran artinya bahwa sebuah penafsiran dianggap benar jika pernyataan-pernyataan yang terdapat di dalamnya memiliki hubungan logis dan konsistensi filosofis. Dengan kata lain, setiap ungkapan atau interpretasi yang disampaikan haruslah saling mendukung dan tidak bertentangan satu sama lain. Hal ini menciptakan suatu keselarasan dalam penafsiran, sehingga dapat diterima secara logika dan filsafat. Sedangkan Pragmatisme dalam penafsiran menekankan pada kegunaan atau fungsionalitasnya.</w:t>
      </w:r>
    </w:p>
    <w:p>
      <w:pPr>
        <w:pStyle w:val="BodyText"/>
        <w:spacing w:line="480" w:lineRule="auto" w:before="161"/>
        <w:ind w:left="588" w:right="125" w:firstLine="708"/>
        <w:jc w:val="both"/>
      </w:pPr>
      <w:r>
        <w:rPr/>
        <mc:AlternateContent>
          <mc:Choice Requires="wps">
            <w:drawing>
              <wp:anchor distT="0" distB="0" distL="0" distR="0" allowOverlap="1" layoutInCell="1" locked="0" behindDoc="1" simplePos="0" relativeHeight="487591936">
                <wp:simplePos x="0" y="0"/>
                <wp:positionH relativeFrom="page">
                  <wp:posOffset>1440561</wp:posOffset>
                </wp:positionH>
                <wp:positionV relativeFrom="paragraph">
                  <wp:posOffset>836651</wp:posOffset>
                </wp:positionV>
                <wp:extent cx="1829435" cy="889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65.878036pt;width:144.03pt;height:.70001pt;mso-position-horizontal-relative:page;mso-position-vertical-relative:paragraph;z-index:-15724544;mso-wrap-distance-left:0;mso-wrap-distance-right:0" id="docshape10" filled="true" fillcolor="#000000" stroked="false">
                <v:fill type="solid"/>
                <w10:wrap type="topAndBottom"/>
              </v:rect>
            </w:pict>
          </mc:Fallback>
        </mc:AlternateContent>
      </w:r>
      <w:r>
        <w:rPr/>
        <w:t>Suatu penafsiran dianggap benar jika mampu memberikan alternatif yang efektif</w:t>
      </w:r>
      <w:r>
        <w:rPr>
          <w:spacing w:val="-2"/>
        </w:rPr>
        <w:t> </w:t>
      </w:r>
      <w:r>
        <w:rPr/>
        <w:t>dalam</w:t>
      </w:r>
      <w:r>
        <w:rPr>
          <w:spacing w:val="2"/>
        </w:rPr>
        <w:t> </w:t>
      </w:r>
      <w:r>
        <w:rPr/>
        <w:t>memecahkan</w:t>
      </w:r>
      <w:r>
        <w:rPr>
          <w:spacing w:val="1"/>
        </w:rPr>
        <w:t> </w:t>
      </w:r>
      <w:r>
        <w:rPr/>
        <w:t>permasalahan</w:t>
      </w:r>
      <w:r>
        <w:rPr>
          <w:spacing w:val="2"/>
        </w:rPr>
        <w:t> </w:t>
      </w:r>
      <w:r>
        <w:rPr/>
        <w:t>keagamaan.</w:t>
      </w:r>
      <w:r>
        <w:rPr>
          <w:spacing w:val="1"/>
        </w:rPr>
        <w:t> </w:t>
      </w:r>
      <w:r>
        <w:rPr/>
        <w:t>Artinya,</w:t>
      </w:r>
      <w:r>
        <w:rPr>
          <w:spacing w:val="2"/>
        </w:rPr>
        <w:t> </w:t>
      </w:r>
      <w:r>
        <w:rPr/>
        <w:t>penafsiran</w:t>
      </w:r>
      <w:r>
        <w:rPr>
          <w:spacing w:val="1"/>
        </w:rPr>
        <w:t> </w:t>
      </w:r>
      <w:r>
        <w:rPr>
          <w:spacing w:val="-2"/>
        </w:rPr>
        <w:t>tersebut</w:t>
      </w:r>
    </w:p>
    <w:p>
      <w:pPr>
        <w:spacing w:before="101"/>
        <w:ind w:left="1128" w:right="0" w:firstLine="0"/>
        <w:jc w:val="left"/>
        <w:rPr>
          <w:sz w:val="20"/>
        </w:rPr>
      </w:pPr>
      <w:bookmarkStart w:name="_bookmark13" w:id="14"/>
      <w:bookmarkEnd w:id="14"/>
      <w:r>
        <w:rPr/>
      </w:r>
      <w:r>
        <w:rPr>
          <w:sz w:val="20"/>
          <w:vertAlign w:val="superscript"/>
        </w:rPr>
        <w:t>14</w:t>
      </w:r>
      <w:r>
        <w:rPr>
          <w:spacing w:val="2"/>
          <w:sz w:val="20"/>
          <w:vertAlign w:val="baseline"/>
        </w:rPr>
        <w:t> </w:t>
      </w:r>
      <w:r>
        <w:rPr>
          <w:sz w:val="20"/>
          <w:vertAlign w:val="baseline"/>
        </w:rPr>
        <w:t>Muhibudin,</w:t>
      </w:r>
      <w:r>
        <w:rPr>
          <w:spacing w:val="1"/>
          <w:sz w:val="20"/>
          <w:vertAlign w:val="baseline"/>
        </w:rPr>
        <w:t> </w:t>
      </w:r>
      <w:r>
        <w:rPr>
          <w:sz w:val="20"/>
          <w:vertAlign w:val="baseline"/>
        </w:rPr>
        <w:t>“Sejarah</w:t>
      </w:r>
      <w:r>
        <w:rPr>
          <w:spacing w:val="1"/>
          <w:sz w:val="20"/>
          <w:vertAlign w:val="baseline"/>
        </w:rPr>
        <w:t> </w:t>
      </w:r>
      <w:r>
        <w:rPr>
          <w:sz w:val="20"/>
          <w:vertAlign w:val="baseline"/>
        </w:rPr>
        <w:t>Singkat</w:t>
      </w:r>
      <w:r>
        <w:rPr>
          <w:spacing w:val="1"/>
          <w:sz w:val="20"/>
          <w:vertAlign w:val="baseline"/>
        </w:rPr>
        <w:t> </w:t>
      </w:r>
      <w:r>
        <w:rPr>
          <w:sz w:val="20"/>
          <w:vertAlign w:val="baseline"/>
        </w:rPr>
        <w:t>Perkembangan</w:t>
      </w:r>
      <w:r>
        <w:rPr>
          <w:spacing w:val="1"/>
          <w:sz w:val="20"/>
          <w:vertAlign w:val="baseline"/>
        </w:rPr>
        <w:t> </w:t>
      </w:r>
      <w:r>
        <w:rPr>
          <w:sz w:val="20"/>
          <w:vertAlign w:val="baseline"/>
        </w:rPr>
        <w:t>Tafsir</w:t>
      </w:r>
      <w:r>
        <w:rPr>
          <w:spacing w:val="1"/>
          <w:sz w:val="20"/>
          <w:vertAlign w:val="baseline"/>
        </w:rPr>
        <w:t> </w:t>
      </w:r>
      <w:r>
        <w:rPr>
          <w:sz w:val="20"/>
          <w:vertAlign w:val="baseline"/>
        </w:rPr>
        <w:t>Al-</w:t>
      </w:r>
      <w:r>
        <w:rPr>
          <w:spacing w:val="-2"/>
          <w:sz w:val="20"/>
          <w:vertAlign w:val="baseline"/>
        </w:rPr>
        <w:t>Qur’an.”</w:t>
      </w:r>
    </w:p>
    <w:p>
      <w:pPr>
        <w:spacing w:after="0"/>
        <w:jc w:val="left"/>
        <w:rPr>
          <w:sz w:val="20"/>
        </w:rPr>
        <w:sectPr>
          <w:pgSz w:w="11910" w:h="16840"/>
          <w:pgMar w:header="765" w:footer="0" w:top="1920" w:bottom="280" w:left="1680" w:right="1580"/>
        </w:sectPr>
      </w:pPr>
    </w:p>
    <w:p>
      <w:pPr>
        <w:pStyle w:val="BodyText"/>
        <w:spacing w:before="54"/>
      </w:pPr>
    </w:p>
    <w:p>
      <w:pPr>
        <w:pStyle w:val="BodyText"/>
        <w:spacing w:line="480" w:lineRule="auto"/>
        <w:ind w:left="588" w:right="124"/>
        <w:jc w:val="both"/>
      </w:pPr>
      <w:r>
        <w:rPr/>
        <w:t>bukan hanya bersifat teoretis, tetapi juga dapat diterapkan secara praktis untuk memberikan solusi yang relevan terhadap situasi atau masalah yang sedang dihadapi. Dengan demikian, kebenaran suatu penafsiran tidak hanya dilihat dari segi konsep, tetapi juga dari kemampuannya untuk memberikan kontribusi positif dalam konteks kehidupan keagamaan.</w:t>
      </w:r>
    </w:p>
    <w:p>
      <w:pPr>
        <w:pStyle w:val="Heading2"/>
        <w:numPr>
          <w:ilvl w:val="0"/>
          <w:numId w:val="1"/>
        </w:numPr>
        <w:tabs>
          <w:tab w:pos="586" w:val="left" w:leader="none"/>
        </w:tabs>
        <w:spacing w:line="240" w:lineRule="auto" w:before="160" w:after="0"/>
        <w:ind w:left="586" w:right="0" w:hanging="282"/>
        <w:jc w:val="both"/>
      </w:pPr>
      <w:r>
        <w:rPr/>
        <w:t>Telaah</w:t>
      </w:r>
      <w:r>
        <w:rPr>
          <w:spacing w:val="-2"/>
        </w:rPr>
        <w:t> Pustaka</w:t>
      </w:r>
    </w:p>
    <w:p>
      <w:pPr>
        <w:pStyle w:val="BodyText"/>
        <w:rPr>
          <w:b/>
        </w:rPr>
      </w:pPr>
    </w:p>
    <w:p>
      <w:pPr>
        <w:pStyle w:val="ListParagraph"/>
        <w:numPr>
          <w:ilvl w:val="1"/>
          <w:numId w:val="1"/>
        </w:numPr>
        <w:tabs>
          <w:tab w:pos="872" w:val="left" w:leader="none"/>
        </w:tabs>
        <w:spacing w:line="240" w:lineRule="auto" w:before="0" w:after="0"/>
        <w:ind w:left="872" w:right="0" w:hanging="282"/>
        <w:jc w:val="left"/>
        <w:rPr>
          <w:b/>
          <w:sz w:val="24"/>
        </w:rPr>
      </w:pPr>
      <w:r>
        <w:rPr>
          <w:b/>
          <w:sz w:val="24"/>
        </w:rPr>
        <w:t>Terkait</w:t>
      </w:r>
      <w:r>
        <w:rPr>
          <w:b/>
          <w:spacing w:val="-2"/>
          <w:sz w:val="24"/>
        </w:rPr>
        <w:t> Epistemologi</w:t>
      </w:r>
    </w:p>
    <w:p>
      <w:pPr>
        <w:pStyle w:val="BodyText"/>
        <w:rPr>
          <w:b/>
        </w:rPr>
      </w:pPr>
    </w:p>
    <w:p>
      <w:pPr>
        <w:pStyle w:val="ListParagraph"/>
        <w:numPr>
          <w:ilvl w:val="2"/>
          <w:numId w:val="1"/>
        </w:numPr>
        <w:tabs>
          <w:tab w:pos="1294" w:val="left" w:leader="none"/>
          <w:tab w:pos="1296" w:val="left" w:leader="none"/>
        </w:tabs>
        <w:spacing w:line="480" w:lineRule="auto" w:before="0" w:after="0"/>
        <w:ind w:left="1296" w:right="123" w:hanging="425"/>
        <w:jc w:val="both"/>
        <w:rPr>
          <w:sz w:val="24"/>
        </w:rPr>
      </w:pPr>
      <w:r>
        <w:rPr>
          <w:sz w:val="24"/>
        </w:rPr>
        <w:t>Buku dengan judul “Epistemologi Tafsir Kontemporer” Abdul Mustaqim 2010. Dalam buku tersebut menjelaskan terkait struktur dasar dari epistimologi tafsir kotemporer yang ada pada Fazlur Rahman dan juga Muhammad Sahrur, yang dimana keduanya mempunyai implikasi yang cukup relevan dalam membangun perkembngan tafsir yang ada di Indonesia. Dalam buku ini juga membahas terkait persoalan dasar menyangkut</w:t>
      </w:r>
      <w:r>
        <w:rPr>
          <w:spacing w:val="-5"/>
          <w:sz w:val="24"/>
        </w:rPr>
        <w:t> </w:t>
      </w:r>
      <w:r>
        <w:rPr>
          <w:sz w:val="24"/>
        </w:rPr>
        <w:t>hakikat</w:t>
      </w:r>
      <w:r>
        <w:rPr>
          <w:spacing w:val="-5"/>
          <w:sz w:val="24"/>
        </w:rPr>
        <w:t> </w:t>
      </w:r>
      <w:r>
        <w:rPr>
          <w:sz w:val="24"/>
        </w:rPr>
        <w:t>tafsir</w:t>
      </w:r>
      <w:r>
        <w:rPr>
          <w:spacing w:val="-5"/>
          <w:sz w:val="24"/>
        </w:rPr>
        <w:t> </w:t>
      </w:r>
      <w:r>
        <w:rPr>
          <w:sz w:val="24"/>
        </w:rPr>
        <w:t>menurut</w:t>
      </w:r>
      <w:r>
        <w:rPr>
          <w:spacing w:val="-6"/>
          <w:sz w:val="24"/>
        </w:rPr>
        <w:t> </w:t>
      </w:r>
      <w:r>
        <w:rPr>
          <w:sz w:val="24"/>
        </w:rPr>
        <w:t>Fazlur</w:t>
      </w:r>
      <w:r>
        <w:rPr>
          <w:spacing w:val="-4"/>
          <w:sz w:val="24"/>
        </w:rPr>
        <w:t> </w:t>
      </w:r>
      <w:r>
        <w:rPr>
          <w:sz w:val="24"/>
        </w:rPr>
        <w:t>Rahman</w:t>
      </w:r>
      <w:r>
        <w:rPr>
          <w:spacing w:val="-5"/>
          <w:sz w:val="24"/>
        </w:rPr>
        <w:t> </w:t>
      </w:r>
      <w:r>
        <w:rPr>
          <w:sz w:val="24"/>
        </w:rPr>
        <w:t>dan</w:t>
      </w:r>
      <w:r>
        <w:rPr>
          <w:spacing w:val="-5"/>
          <w:sz w:val="24"/>
        </w:rPr>
        <w:t> </w:t>
      </w:r>
      <w:r>
        <w:rPr>
          <w:sz w:val="24"/>
        </w:rPr>
        <w:t>Muhammad</w:t>
      </w:r>
      <w:r>
        <w:rPr>
          <w:spacing w:val="-5"/>
          <w:sz w:val="24"/>
        </w:rPr>
        <w:t> </w:t>
      </w:r>
      <w:r>
        <w:rPr>
          <w:sz w:val="24"/>
        </w:rPr>
        <w:t>Sahrur dalam menyajikan metode serta tolak ukur kebenaran dalam sebuah tafsir. Selain itu, buku ini juga membahas perkembangan tafsir era kotemporer, yakni dengan melakukan pemetaan perkembangan tafsir yang diawali dari zaman Nabi sampai sekarang.</w:t>
      </w:r>
    </w:p>
    <w:p>
      <w:pPr>
        <w:pStyle w:val="ListParagraph"/>
        <w:numPr>
          <w:ilvl w:val="2"/>
          <w:numId w:val="1"/>
        </w:numPr>
        <w:tabs>
          <w:tab w:pos="1296" w:val="left" w:leader="none"/>
        </w:tabs>
        <w:spacing w:line="477" w:lineRule="auto" w:before="2" w:after="0"/>
        <w:ind w:left="1296" w:right="121" w:hanging="425"/>
        <w:jc w:val="both"/>
        <w:rPr>
          <w:sz w:val="24"/>
        </w:rPr>
      </w:pPr>
      <w:r>
        <w:rPr>
          <w:sz w:val="24"/>
        </w:rPr>
        <w:t>Ringkasan penelitian yang berjudul “Epistemologi Khazanah Tafsir Jawa (Studi Kritis terhadap Tafsir Faidl al-Rahman Karya KH. Shaleh Darat)” oleh Dr. Abdul Mustaqim, M.Ag dari UIN Sunan Kalijaga Yogyakarta pada tahun 2015. Ringkasan ini mencakup kajian epistemologi yang terdapat</w:t>
      </w:r>
      <w:r>
        <w:rPr>
          <w:spacing w:val="-5"/>
          <w:sz w:val="24"/>
        </w:rPr>
        <w:t> </w:t>
      </w:r>
      <w:r>
        <w:rPr>
          <w:sz w:val="24"/>
        </w:rPr>
        <w:t>dalam</w:t>
      </w:r>
      <w:r>
        <w:rPr>
          <w:spacing w:val="-5"/>
          <w:sz w:val="24"/>
        </w:rPr>
        <w:t> </w:t>
      </w:r>
      <w:r>
        <w:rPr>
          <w:sz w:val="24"/>
        </w:rPr>
        <w:t>kitab</w:t>
      </w:r>
      <w:r>
        <w:rPr>
          <w:spacing w:val="-2"/>
          <w:sz w:val="24"/>
        </w:rPr>
        <w:t> </w:t>
      </w:r>
      <w:r>
        <w:rPr>
          <w:sz w:val="24"/>
        </w:rPr>
        <w:t>tafsir</w:t>
      </w:r>
      <w:r>
        <w:rPr>
          <w:spacing w:val="-2"/>
          <w:sz w:val="24"/>
        </w:rPr>
        <w:t> </w:t>
      </w:r>
      <w:r>
        <w:rPr>
          <w:i/>
          <w:sz w:val="24"/>
        </w:rPr>
        <w:t>faidl</w:t>
      </w:r>
      <w:r>
        <w:rPr>
          <w:i/>
          <w:spacing w:val="-5"/>
          <w:sz w:val="24"/>
        </w:rPr>
        <w:t> </w:t>
      </w:r>
      <w:r>
        <w:rPr>
          <w:i/>
          <w:sz w:val="24"/>
        </w:rPr>
        <w:t>al-</w:t>
      </w:r>
      <w:r>
        <w:rPr>
          <w:i/>
          <w:w w:val="114"/>
          <w:sz w:val="24"/>
        </w:rPr>
        <w:t>Rahma</w:t>
      </w:r>
      <w:r>
        <w:rPr>
          <w:i/>
          <w:spacing w:val="-1"/>
          <w:w w:val="15"/>
          <w:sz w:val="25"/>
        </w:rPr>
        <w:t>&gt;</w:t>
      </w:r>
      <w:r>
        <w:rPr>
          <w:i/>
          <w:w w:val="114"/>
          <w:sz w:val="24"/>
        </w:rPr>
        <w:t>n</w:t>
      </w:r>
      <w:r>
        <w:rPr>
          <w:i/>
          <w:spacing w:val="-2"/>
          <w:w w:val="99"/>
          <w:sz w:val="24"/>
        </w:rPr>
        <w:t> </w:t>
      </w:r>
      <w:r>
        <w:rPr>
          <w:sz w:val="24"/>
        </w:rPr>
        <w:t>karya</w:t>
      </w:r>
      <w:r>
        <w:rPr>
          <w:spacing w:val="-5"/>
          <w:sz w:val="24"/>
        </w:rPr>
        <w:t> </w:t>
      </w:r>
      <w:r>
        <w:rPr>
          <w:sz w:val="24"/>
        </w:rPr>
        <w:t>KH.</w:t>
      </w:r>
      <w:r>
        <w:rPr>
          <w:spacing w:val="-4"/>
          <w:sz w:val="24"/>
        </w:rPr>
        <w:t> </w:t>
      </w:r>
      <w:r>
        <w:rPr>
          <w:sz w:val="24"/>
        </w:rPr>
        <w:t>Shaleh</w:t>
      </w:r>
      <w:r>
        <w:rPr>
          <w:spacing w:val="-4"/>
          <w:sz w:val="24"/>
        </w:rPr>
        <w:t> </w:t>
      </w:r>
      <w:r>
        <w:rPr>
          <w:sz w:val="24"/>
        </w:rPr>
        <w:t>Darat,</w:t>
      </w:r>
      <w:r>
        <w:rPr>
          <w:spacing w:val="-4"/>
          <w:sz w:val="24"/>
        </w:rPr>
        <w:t> </w:t>
      </w:r>
      <w:r>
        <w:rPr>
          <w:sz w:val="24"/>
        </w:rPr>
        <w:t>yang</w:t>
      </w:r>
    </w:p>
    <w:p>
      <w:pPr>
        <w:spacing w:after="0" w:line="477" w:lineRule="auto"/>
        <w:jc w:val="both"/>
        <w:rPr>
          <w:sz w:val="24"/>
        </w:rPr>
        <w:sectPr>
          <w:pgSz w:w="11910" w:h="16840"/>
          <w:pgMar w:header="765" w:footer="0" w:top="1920" w:bottom="280" w:left="1680" w:right="1580"/>
        </w:sectPr>
      </w:pPr>
    </w:p>
    <w:p>
      <w:pPr>
        <w:pStyle w:val="BodyText"/>
        <w:spacing w:before="54"/>
      </w:pPr>
    </w:p>
    <w:p>
      <w:pPr>
        <w:pStyle w:val="BodyText"/>
        <w:spacing w:line="472" w:lineRule="auto"/>
        <w:ind w:left="1296" w:right="120"/>
        <w:jc w:val="both"/>
      </w:pPr>
      <w:r>
        <w:rPr/>
        <w:t>meliputi sumber penafsiran, metode penafsiran, dan validitas. Dalam risetnya juga membahas latar belakang penelitian kitab </w:t>
      </w:r>
      <w:r>
        <w:rPr>
          <w:i/>
        </w:rPr>
        <w:t>faidl al-</w:t>
      </w:r>
      <w:r>
        <w:rPr>
          <w:i/>
          <w:spacing w:val="-1"/>
          <w:w w:val="114"/>
        </w:rPr>
        <w:t>Rahm</w:t>
      </w:r>
      <w:r>
        <w:rPr>
          <w:i/>
          <w:spacing w:val="1"/>
          <w:w w:val="114"/>
        </w:rPr>
        <w:t>a</w:t>
      </w:r>
      <w:r>
        <w:rPr>
          <w:i/>
          <w:spacing w:val="-2"/>
          <w:w w:val="15"/>
          <w:sz w:val="25"/>
        </w:rPr>
        <w:t>&gt;</w:t>
      </w:r>
      <w:r>
        <w:rPr>
          <w:i/>
          <w:spacing w:val="-1"/>
          <w:w w:val="114"/>
        </w:rPr>
        <w:t>n</w:t>
      </w:r>
      <w:r>
        <w:rPr>
          <w:i/>
          <w:spacing w:val="-1"/>
          <w:w w:val="99"/>
        </w:rPr>
        <w:t> </w:t>
      </w:r>
      <w:r>
        <w:rPr/>
        <w:t>dari segi sosial, budaya, dan guru.</w:t>
      </w:r>
      <w:hyperlink w:history="true" w:anchor="_bookmark14">
        <w:r>
          <w:rPr>
            <w:vertAlign w:val="superscript"/>
          </w:rPr>
          <w:t>15</w:t>
        </w:r>
      </w:hyperlink>
    </w:p>
    <w:p>
      <w:pPr>
        <w:pStyle w:val="ListParagraph"/>
        <w:numPr>
          <w:ilvl w:val="2"/>
          <w:numId w:val="1"/>
        </w:numPr>
        <w:tabs>
          <w:tab w:pos="1294" w:val="left" w:leader="none"/>
          <w:tab w:pos="1296" w:val="left" w:leader="none"/>
        </w:tabs>
        <w:spacing w:line="480" w:lineRule="auto" w:before="18" w:after="0"/>
        <w:ind w:left="1296" w:right="122" w:hanging="425"/>
        <w:jc w:val="both"/>
        <w:rPr>
          <w:sz w:val="24"/>
        </w:rPr>
      </w:pPr>
      <w:r>
        <w:rPr>
          <w:sz w:val="24"/>
        </w:rPr>
        <w:t>Jurnal dengan judul “Epistemologi Tafsir Nindaa’ul Qur’an Karya Ahmad Bin Abdullah Al-Habsy) Huzaifah UIN Raden Fatah Palembang 2021. Jurnal ini membahas latar belakang penafsiran yang dilakukan oleh</w:t>
      </w:r>
      <w:r>
        <w:rPr>
          <w:spacing w:val="80"/>
          <w:sz w:val="24"/>
        </w:rPr>
        <w:t> </w:t>
      </w:r>
      <w:r>
        <w:rPr>
          <w:sz w:val="24"/>
        </w:rPr>
        <w:t>Ahmad bin Abdullah al Habsy. Dimana penafsiran yang pada awalnya merupakan sebuah kegiatan ceramah subuh yang membahas penafsiran ayat-ayat Al-Qur’an, lalu di kodifikasi menjadi tulisan karya kitab tafsir. Penelitian ini juga mengkaji bagaimana epistemologi tafsirnya, baik dari sumber</w:t>
      </w:r>
      <w:r>
        <w:rPr>
          <w:spacing w:val="-3"/>
          <w:sz w:val="24"/>
        </w:rPr>
        <w:t> </w:t>
      </w:r>
      <w:r>
        <w:rPr>
          <w:sz w:val="24"/>
        </w:rPr>
        <w:t>penafsiran</w:t>
      </w:r>
      <w:r>
        <w:rPr>
          <w:spacing w:val="-3"/>
          <w:sz w:val="24"/>
        </w:rPr>
        <w:t> </w:t>
      </w:r>
      <w:r>
        <w:rPr>
          <w:sz w:val="24"/>
        </w:rPr>
        <w:t>yang</w:t>
      </w:r>
      <w:r>
        <w:rPr>
          <w:spacing w:val="-3"/>
          <w:sz w:val="24"/>
        </w:rPr>
        <w:t> </w:t>
      </w:r>
      <w:r>
        <w:rPr>
          <w:sz w:val="24"/>
        </w:rPr>
        <w:t>digunakan,</w:t>
      </w:r>
      <w:r>
        <w:rPr>
          <w:spacing w:val="-1"/>
          <w:sz w:val="24"/>
        </w:rPr>
        <w:t> </w:t>
      </w:r>
      <w:r>
        <w:rPr>
          <w:sz w:val="24"/>
        </w:rPr>
        <w:t>metode</w:t>
      </w:r>
      <w:r>
        <w:rPr>
          <w:spacing w:val="-3"/>
          <w:sz w:val="24"/>
        </w:rPr>
        <w:t> </w:t>
      </w:r>
      <w:r>
        <w:rPr>
          <w:sz w:val="24"/>
        </w:rPr>
        <w:t>yang</w:t>
      </w:r>
      <w:r>
        <w:rPr>
          <w:spacing w:val="-3"/>
          <w:sz w:val="24"/>
        </w:rPr>
        <w:t> </w:t>
      </w:r>
      <w:r>
        <w:rPr>
          <w:sz w:val="24"/>
        </w:rPr>
        <w:t>digunakan,</w:t>
      </w:r>
      <w:r>
        <w:rPr>
          <w:spacing w:val="-3"/>
          <w:sz w:val="24"/>
        </w:rPr>
        <w:t> </w:t>
      </w:r>
      <w:r>
        <w:rPr>
          <w:sz w:val="24"/>
        </w:rPr>
        <w:t>serta</w:t>
      </w:r>
      <w:r>
        <w:rPr>
          <w:spacing w:val="-4"/>
          <w:sz w:val="24"/>
        </w:rPr>
        <w:t> </w:t>
      </w:r>
      <w:r>
        <w:rPr>
          <w:sz w:val="24"/>
        </w:rPr>
        <w:t>validitas dari penafsiran tersebut.</w:t>
      </w:r>
    </w:p>
    <w:p>
      <w:pPr>
        <w:pStyle w:val="ListParagraph"/>
        <w:numPr>
          <w:ilvl w:val="2"/>
          <w:numId w:val="1"/>
        </w:numPr>
        <w:tabs>
          <w:tab w:pos="1296" w:val="left" w:leader="none"/>
        </w:tabs>
        <w:spacing w:line="480" w:lineRule="auto" w:before="1" w:after="0"/>
        <w:ind w:left="1296" w:right="121" w:hanging="425"/>
        <w:jc w:val="both"/>
        <w:rPr>
          <w:sz w:val="24"/>
        </w:rPr>
      </w:pPr>
      <w:r>
        <w:rPr>
          <w:sz w:val="24"/>
        </w:rPr>
        <w:t>Jurnal dengan judul (Epistemologi Tafsir Nusantara: Studi Atas Tafsir Fayd al-Rahman Karya KH Shaleh Darat) Didik Saepudin Jurnal Diya al- Afkar UIN Sunan Kalijaga Yogyakarta 2019.</w:t>
      </w:r>
      <w:r>
        <w:rPr>
          <w:spacing w:val="40"/>
          <w:sz w:val="24"/>
        </w:rPr>
        <w:t> </w:t>
      </w:r>
      <w:r>
        <w:rPr>
          <w:sz w:val="24"/>
        </w:rPr>
        <w:t>Dalam jurnal ini mengungkapkan peran KH Shaleh Darat dalam melakukan penafsiran ayat al-Qur’an</w:t>
      </w:r>
      <w:r>
        <w:rPr>
          <w:spacing w:val="-1"/>
          <w:sz w:val="24"/>
        </w:rPr>
        <w:t> </w:t>
      </w:r>
      <w:r>
        <w:rPr>
          <w:sz w:val="24"/>
        </w:rPr>
        <w:t>yang bertuliskan</w:t>
      </w:r>
      <w:r>
        <w:rPr>
          <w:spacing w:val="-1"/>
          <w:sz w:val="24"/>
        </w:rPr>
        <w:t> </w:t>
      </w:r>
      <w:r>
        <w:rPr>
          <w:sz w:val="24"/>
        </w:rPr>
        <w:t>aksara</w:t>
      </w:r>
      <w:r>
        <w:rPr>
          <w:spacing w:val="-1"/>
          <w:sz w:val="24"/>
        </w:rPr>
        <w:t> </w:t>
      </w:r>
      <w:r>
        <w:rPr>
          <w:sz w:val="24"/>
        </w:rPr>
        <w:t>pegon.</w:t>
      </w:r>
      <w:r>
        <w:rPr>
          <w:spacing w:val="40"/>
          <w:sz w:val="24"/>
        </w:rPr>
        <w:t> </w:t>
      </w:r>
      <w:r>
        <w:rPr>
          <w:sz w:val="24"/>
        </w:rPr>
        <w:t>Penelitian aksara pegon</w:t>
      </w:r>
      <w:r>
        <w:rPr>
          <w:spacing w:val="-1"/>
          <w:sz w:val="24"/>
        </w:rPr>
        <w:t> </w:t>
      </w:r>
      <w:r>
        <w:rPr>
          <w:sz w:val="24"/>
        </w:rPr>
        <w:t>tersebut merupakan sebuah upaya mendobrak kelaziman penelitian sebuah kitab yang bertuliskan menggunakan bahasa arab, padahal menurut KH. Saleh Darat, bahwasanya ilmu yang bermanfat tidak harus bertuliskan bahasa Arab saja, meskipun bahasa Arab mempunyai posisi sebagai bahasa yang terdapat</w:t>
      </w:r>
      <w:r>
        <w:rPr>
          <w:spacing w:val="44"/>
          <w:sz w:val="24"/>
        </w:rPr>
        <w:t> </w:t>
      </w:r>
      <w:r>
        <w:rPr>
          <w:sz w:val="24"/>
        </w:rPr>
        <w:t>kesakralan</w:t>
      </w:r>
      <w:r>
        <w:rPr>
          <w:spacing w:val="49"/>
          <w:sz w:val="24"/>
        </w:rPr>
        <w:t> </w:t>
      </w:r>
      <w:r>
        <w:rPr>
          <w:sz w:val="24"/>
        </w:rPr>
        <w:t>bagi</w:t>
      </w:r>
      <w:r>
        <w:rPr>
          <w:spacing w:val="47"/>
          <w:sz w:val="24"/>
        </w:rPr>
        <w:t> </w:t>
      </w:r>
      <w:r>
        <w:rPr>
          <w:sz w:val="24"/>
        </w:rPr>
        <w:t>umat</w:t>
      </w:r>
      <w:r>
        <w:rPr>
          <w:spacing w:val="49"/>
          <w:sz w:val="24"/>
        </w:rPr>
        <w:t> </w:t>
      </w:r>
      <w:r>
        <w:rPr>
          <w:sz w:val="24"/>
        </w:rPr>
        <w:t>islam.</w:t>
      </w:r>
      <w:r>
        <w:rPr>
          <w:spacing w:val="47"/>
          <w:sz w:val="24"/>
        </w:rPr>
        <w:t> </w:t>
      </w:r>
      <w:r>
        <w:rPr>
          <w:sz w:val="24"/>
        </w:rPr>
        <w:t>Peneliti</w:t>
      </w:r>
      <w:r>
        <w:rPr>
          <w:spacing w:val="48"/>
          <w:sz w:val="24"/>
        </w:rPr>
        <w:t> </w:t>
      </w:r>
      <w:r>
        <w:rPr>
          <w:sz w:val="24"/>
        </w:rPr>
        <w:t>juga</w:t>
      </w:r>
      <w:r>
        <w:rPr>
          <w:spacing w:val="47"/>
          <w:sz w:val="24"/>
        </w:rPr>
        <w:t> </w:t>
      </w:r>
      <w:r>
        <w:rPr>
          <w:sz w:val="24"/>
        </w:rPr>
        <w:t>menyinggung</w:t>
      </w:r>
      <w:r>
        <w:rPr>
          <w:spacing w:val="48"/>
          <w:sz w:val="24"/>
        </w:rPr>
        <w:t> </w:t>
      </w:r>
      <w:r>
        <w:rPr>
          <w:spacing w:val="-2"/>
          <w:sz w:val="24"/>
        </w:rPr>
        <w:t>terkait</w:t>
      </w:r>
    </w:p>
    <w:p>
      <w:pPr>
        <w:pStyle w:val="BodyText"/>
        <w:spacing w:before="7"/>
        <w:rPr>
          <w:sz w:val="8"/>
        </w:rPr>
      </w:pPr>
      <w:r>
        <w:rPr/>
        <mc:AlternateContent>
          <mc:Choice Requires="wps">
            <w:drawing>
              <wp:anchor distT="0" distB="0" distL="0" distR="0" allowOverlap="1" layoutInCell="1" locked="0" behindDoc="1" simplePos="0" relativeHeight="487592448">
                <wp:simplePos x="0" y="0"/>
                <wp:positionH relativeFrom="page">
                  <wp:posOffset>1440561</wp:posOffset>
                </wp:positionH>
                <wp:positionV relativeFrom="paragraph">
                  <wp:posOffset>78637</wp:posOffset>
                </wp:positionV>
                <wp:extent cx="1829435" cy="889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6.191965pt;width:144.03pt;height:.70001pt;mso-position-horizontal-relative:page;mso-position-vertical-relative:paragraph;z-index:-15724032;mso-wrap-distance-left:0;mso-wrap-distance-right:0" id="docshape11" filled="true" fillcolor="#000000" stroked="false">
                <v:fill type="solid"/>
                <w10:wrap type="topAndBottom"/>
              </v:rect>
            </w:pict>
          </mc:Fallback>
        </mc:AlternateContent>
      </w:r>
    </w:p>
    <w:p>
      <w:pPr>
        <w:spacing w:line="234" w:lineRule="exact" w:before="98"/>
        <w:ind w:left="1128" w:right="0" w:firstLine="0"/>
        <w:jc w:val="left"/>
        <w:rPr>
          <w:rFonts w:ascii="Liberation Sans" w:hAnsi="Liberation Sans"/>
          <w:sz w:val="20"/>
        </w:rPr>
      </w:pPr>
      <w:bookmarkStart w:name="_bookmark14" w:id="15"/>
      <w:bookmarkEnd w:id="15"/>
      <w:r>
        <w:rPr/>
      </w:r>
      <w:r>
        <w:rPr>
          <w:position w:val="7"/>
          <w:sz w:val="13"/>
        </w:rPr>
        <w:t>15</w:t>
      </w:r>
      <w:r>
        <w:rPr>
          <w:spacing w:val="36"/>
          <w:position w:val="7"/>
          <w:sz w:val="13"/>
        </w:rPr>
        <w:t> </w:t>
      </w:r>
      <w:r>
        <w:rPr>
          <w:sz w:val="20"/>
        </w:rPr>
        <w:t>Abdul</w:t>
      </w:r>
      <w:r>
        <w:rPr>
          <w:spacing w:val="17"/>
          <w:sz w:val="20"/>
        </w:rPr>
        <w:t> </w:t>
      </w:r>
      <w:r>
        <w:rPr>
          <w:sz w:val="20"/>
        </w:rPr>
        <w:t>Mustaqim,</w:t>
      </w:r>
      <w:r>
        <w:rPr>
          <w:spacing w:val="15"/>
          <w:sz w:val="20"/>
        </w:rPr>
        <w:t> </w:t>
      </w:r>
      <w:r>
        <w:rPr>
          <w:sz w:val="20"/>
        </w:rPr>
        <w:t>“The</w:t>
      </w:r>
      <w:r>
        <w:rPr>
          <w:spacing w:val="18"/>
          <w:sz w:val="20"/>
        </w:rPr>
        <w:t> </w:t>
      </w:r>
      <w:r>
        <w:rPr>
          <w:sz w:val="20"/>
        </w:rPr>
        <w:t>Epistemology</w:t>
      </w:r>
      <w:r>
        <w:rPr>
          <w:spacing w:val="17"/>
          <w:sz w:val="20"/>
        </w:rPr>
        <w:t> </w:t>
      </w:r>
      <w:r>
        <w:rPr>
          <w:sz w:val="20"/>
        </w:rPr>
        <w:t>of</w:t>
      </w:r>
      <w:r>
        <w:rPr>
          <w:spacing w:val="17"/>
          <w:sz w:val="20"/>
        </w:rPr>
        <w:t> </w:t>
      </w:r>
      <w:r>
        <w:rPr>
          <w:sz w:val="20"/>
        </w:rPr>
        <w:t>Javanese</w:t>
      </w:r>
      <w:r>
        <w:rPr>
          <w:spacing w:val="17"/>
          <w:sz w:val="20"/>
        </w:rPr>
        <w:t> </w:t>
      </w:r>
      <w:r>
        <w:rPr>
          <w:sz w:val="20"/>
        </w:rPr>
        <w:t>Qur’anic</w:t>
      </w:r>
      <w:r>
        <w:rPr>
          <w:spacing w:val="18"/>
          <w:sz w:val="20"/>
        </w:rPr>
        <w:t> </w:t>
      </w:r>
      <w:r>
        <w:rPr>
          <w:sz w:val="20"/>
        </w:rPr>
        <w:t>Exegesis:</w:t>
      </w:r>
      <w:r>
        <w:rPr>
          <w:spacing w:val="18"/>
          <w:sz w:val="20"/>
        </w:rPr>
        <w:t> </w:t>
      </w:r>
      <w:r>
        <w:rPr>
          <w:sz w:val="20"/>
        </w:rPr>
        <w:t>A</w:t>
      </w:r>
      <w:r>
        <w:rPr>
          <w:spacing w:val="17"/>
          <w:sz w:val="20"/>
        </w:rPr>
        <w:t> </w:t>
      </w:r>
      <w:r>
        <w:rPr>
          <w:sz w:val="20"/>
        </w:rPr>
        <w:t>Study</w:t>
      </w:r>
      <w:r>
        <w:rPr>
          <w:spacing w:val="18"/>
          <w:sz w:val="20"/>
        </w:rPr>
        <w:t> </w:t>
      </w:r>
      <w:r>
        <w:rPr>
          <w:sz w:val="20"/>
        </w:rPr>
        <w:t>of</w:t>
      </w:r>
      <w:r>
        <w:rPr>
          <w:spacing w:val="21"/>
          <w:sz w:val="20"/>
        </w:rPr>
        <w:t> </w:t>
      </w:r>
      <w:r>
        <w:rPr>
          <w:rFonts w:ascii="Liberation Sans" w:hAnsi="Liberation Sans"/>
          <w:spacing w:val="-2"/>
          <w:sz w:val="20"/>
        </w:rPr>
        <w:t>Ṣā</w:t>
      </w:r>
      <w:r>
        <w:rPr>
          <w:spacing w:val="-2"/>
          <w:sz w:val="20"/>
        </w:rPr>
        <w:t>li</w:t>
      </w:r>
      <w:r>
        <w:rPr>
          <w:rFonts w:ascii="Liberation Sans" w:hAnsi="Liberation Sans"/>
          <w:spacing w:val="-2"/>
          <w:sz w:val="20"/>
        </w:rPr>
        <w:t>ḥ</w:t>
      </w:r>
    </w:p>
    <w:p>
      <w:pPr>
        <w:spacing w:line="241" w:lineRule="exact" w:before="0"/>
        <w:ind w:left="588" w:right="0" w:firstLine="0"/>
        <w:jc w:val="left"/>
        <w:rPr>
          <w:sz w:val="20"/>
        </w:rPr>
      </w:pPr>
      <w:r>
        <w:rPr>
          <w:spacing w:val="-2"/>
          <w:sz w:val="20"/>
        </w:rPr>
        <w:t>Darat’s</w:t>
      </w:r>
      <w:r>
        <w:rPr>
          <w:spacing w:val="-4"/>
          <w:sz w:val="20"/>
        </w:rPr>
        <w:t> </w:t>
      </w:r>
      <w:r>
        <w:rPr>
          <w:spacing w:val="-2"/>
          <w:sz w:val="20"/>
        </w:rPr>
        <w:t>Fay</w:t>
      </w:r>
      <w:r>
        <w:rPr>
          <w:rFonts w:ascii="Liberation Sans" w:hAnsi="Liberation Sans"/>
          <w:spacing w:val="-2"/>
          <w:sz w:val="20"/>
        </w:rPr>
        <w:t>ḍ</w:t>
      </w:r>
      <w:r>
        <w:rPr>
          <w:rFonts w:ascii="Liberation Sans" w:hAnsi="Liberation Sans"/>
          <w:spacing w:val="-8"/>
          <w:sz w:val="20"/>
        </w:rPr>
        <w:t> </w:t>
      </w:r>
      <w:r>
        <w:rPr>
          <w:spacing w:val="-2"/>
          <w:sz w:val="20"/>
        </w:rPr>
        <w:t>Al-Ra</w:t>
      </w:r>
      <w:r>
        <w:rPr>
          <w:rFonts w:ascii="Liberation Sans" w:hAnsi="Liberation Sans"/>
          <w:spacing w:val="-2"/>
          <w:sz w:val="20"/>
        </w:rPr>
        <w:t>ḥ</w:t>
      </w:r>
      <w:r>
        <w:rPr>
          <w:spacing w:val="-2"/>
          <w:sz w:val="20"/>
        </w:rPr>
        <w:t>m</w:t>
      </w:r>
      <w:r>
        <w:rPr>
          <w:rFonts w:ascii="Liberation Sans" w:hAnsi="Liberation Sans"/>
          <w:spacing w:val="-2"/>
          <w:sz w:val="20"/>
        </w:rPr>
        <w:t>ā</w:t>
      </w:r>
      <w:r>
        <w:rPr>
          <w:spacing w:val="-2"/>
          <w:sz w:val="20"/>
        </w:rPr>
        <w:t>n,”</w:t>
      </w:r>
      <w:r>
        <w:rPr>
          <w:spacing w:val="-4"/>
          <w:sz w:val="20"/>
        </w:rPr>
        <w:t> </w:t>
      </w:r>
      <w:r>
        <w:rPr>
          <w:i/>
          <w:spacing w:val="-2"/>
          <w:sz w:val="21"/>
        </w:rPr>
        <w:t>Al-Jami’ah:</w:t>
      </w:r>
      <w:r>
        <w:rPr>
          <w:i/>
          <w:spacing w:val="-6"/>
          <w:sz w:val="21"/>
        </w:rPr>
        <w:t> </w:t>
      </w:r>
      <w:r>
        <w:rPr>
          <w:i/>
          <w:spacing w:val="-2"/>
          <w:sz w:val="21"/>
        </w:rPr>
        <w:t>Journal</w:t>
      </w:r>
      <w:r>
        <w:rPr>
          <w:i/>
          <w:spacing w:val="-6"/>
          <w:sz w:val="21"/>
        </w:rPr>
        <w:t> </w:t>
      </w:r>
      <w:r>
        <w:rPr>
          <w:i/>
          <w:spacing w:val="-2"/>
          <w:sz w:val="21"/>
        </w:rPr>
        <w:t>of</w:t>
      </w:r>
      <w:r>
        <w:rPr>
          <w:i/>
          <w:spacing w:val="-6"/>
          <w:sz w:val="21"/>
        </w:rPr>
        <w:t> </w:t>
      </w:r>
      <w:r>
        <w:rPr>
          <w:i/>
          <w:spacing w:val="-2"/>
          <w:sz w:val="21"/>
        </w:rPr>
        <w:t>Islamic</w:t>
      </w:r>
      <w:r>
        <w:rPr>
          <w:i/>
          <w:spacing w:val="-7"/>
          <w:sz w:val="21"/>
        </w:rPr>
        <w:t> </w:t>
      </w:r>
      <w:r>
        <w:rPr>
          <w:i/>
          <w:spacing w:val="-2"/>
          <w:sz w:val="21"/>
        </w:rPr>
        <w:t>Studies</w:t>
      </w:r>
      <w:r>
        <w:rPr>
          <w:i/>
          <w:spacing w:val="-5"/>
          <w:sz w:val="21"/>
        </w:rPr>
        <w:t> </w:t>
      </w:r>
      <w:r>
        <w:rPr>
          <w:spacing w:val="-2"/>
          <w:sz w:val="20"/>
        </w:rPr>
        <w:t>55,</w:t>
      </w:r>
      <w:r>
        <w:rPr>
          <w:spacing w:val="-3"/>
          <w:sz w:val="20"/>
        </w:rPr>
        <w:t> </w:t>
      </w:r>
      <w:r>
        <w:rPr>
          <w:spacing w:val="-2"/>
          <w:sz w:val="20"/>
        </w:rPr>
        <w:t>no.</w:t>
      </w:r>
      <w:r>
        <w:rPr>
          <w:spacing w:val="-3"/>
          <w:sz w:val="20"/>
        </w:rPr>
        <w:t> </w:t>
      </w:r>
      <w:r>
        <w:rPr>
          <w:spacing w:val="-2"/>
          <w:sz w:val="20"/>
        </w:rPr>
        <w:t>2</w:t>
      </w:r>
      <w:r>
        <w:rPr>
          <w:spacing w:val="-3"/>
          <w:sz w:val="20"/>
        </w:rPr>
        <w:t> </w:t>
      </w:r>
      <w:r>
        <w:rPr>
          <w:spacing w:val="-2"/>
          <w:sz w:val="20"/>
        </w:rPr>
        <w:t>(2017):hlm.</w:t>
      </w:r>
      <w:r>
        <w:rPr>
          <w:spacing w:val="-3"/>
          <w:sz w:val="20"/>
        </w:rPr>
        <w:t> </w:t>
      </w:r>
      <w:r>
        <w:rPr>
          <w:spacing w:val="-2"/>
          <w:sz w:val="20"/>
        </w:rPr>
        <w:t>357–90.</w:t>
      </w:r>
    </w:p>
    <w:p>
      <w:pPr>
        <w:spacing w:after="0" w:line="241" w:lineRule="exact"/>
        <w:jc w:val="left"/>
        <w:rPr>
          <w:sz w:val="20"/>
        </w:rPr>
        <w:sectPr>
          <w:pgSz w:w="11910" w:h="16840"/>
          <w:pgMar w:header="765" w:footer="0" w:top="1920" w:bottom="280" w:left="1680" w:right="1580"/>
        </w:sectPr>
      </w:pPr>
    </w:p>
    <w:p>
      <w:pPr>
        <w:pStyle w:val="BodyText"/>
        <w:spacing w:before="54"/>
      </w:pPr>
    </w:p>
    <w:p>
      <w:pPr>
        <w:pStyle w:val="BodyText"/>
        <w:spacing w:line="480" w:lineRule="auto"/>
        <w:ind w:left="1296" w:right="120"/>
        <w:jc w:val="both"/>
      </w:pPr>
      <w:r>
        <w:rPr/>
        <w:t>pengaruh sosio kultural dalam penafsiran yang dilakukan KH. Shaleh Darat. Oleh karena itu penggunaan epistemologi tafsir dalam penelitian ini untuk</w:t>
      </w:r>
      <w:r>
        <w:rPr>
          <w:spacing w:val="33"/>
        </w:rPr>
        <w:t> </w:t>
      </w:r>
      <w:r>
        <w:rPr/>
        <w:t>mengetahuai</w:t>
      </w:r>
      <w:r>
        <w:rPr>
          <w:spacing w:val="33"/>
        </w:rPr>
        <w:t> </w:t>
      </w:r>
      <w:r>
        <w:rPr/>
        <w:t>sumber-sumber</w:t>
      </w:r>
      <w:r>
        <w:rPr>
          <w:spacing w:val="33"/>
        </w:rPr>
        <w:t> </w:t>
      </w:r>
      <w:r>
        <w:rPr/>
        <w:t>yang</w:t>
      </w:r>
      <w:r>
        <w:rPr>
          <w:spacing w:val="34"/>
        </w:rPr>
        <w:t> </w:t>
      </w:r>
      <w:r>
        <w:rPr/>
        <w:t>mengkrontruksi</w:t>
      </w:r>
      <w:r>
        <w:rPr>
          <w:spacing w:val="33"/>
        </w:rPr>
        <w:t> </w:t>
      </w:r>
      <w:r>
        <w:rPr/>
        <w:t>penafsiran</w:t>
      </w:r>
      <w:r>
        <w:rPr>
          <w:spacing w:val="33"/>
        </w:rPr>
        <w:t> </w:t>
      </w:r>
      <w:r>
        <w:rPr>
          <w:spacing w:val="-5"/>
        </w:rPr>
        <w:t>KH.</w:t>
      </w:r>
    </w:p>
    <w:p>
      <w:pPr>
        <w:pStyle w:val="BodyText"/>
        <w:ind w:left="1296"/>
        <w:jc w:val="both"/>
      </w:pPr>
      <w:r>
        <w:rPr/>
        <w:t>Sholeh </w:t>
      </w:r>
      <w:r>
        <w:rPr>
          <w:spacing w:val="-2"/>
        </w:rPr>
        <w:t>Darat.</w:t>
      </w:r>
      <w:hyperlink w:history="true" w:anchor="_bookmark15">
        <w:r>
          <w:rPr>
            <w:spacing w:val="-2"/>
            <w:vertAlign w:val="superscript"/>
          </w:rPr>
          <w:t>16</w:t>
        </w:r>
      </w:hyperlink>
    </w:p>
    <w:p>
      <w:pPr>
        <w:pStyle w:val="BodyText"/>
        <w:spacing w:before="6"/>
      </w:pPr>
    </w:p>
    <w:p>
      <w:pPr>
        <w:pStyle w:val="ListParagraph"/>
        <w:numPr>
          <w:ilvl w:val="2"/>
          <w:numId w:val="1"/>
        </w:numPr>
        <w:tabs>
          <w:tab w:pos="1294" w:val="left" w:leader="none"/>
          <w:tab w:pos="1296" w:val="left" w:leader="none"/>
        </w:tabs>
        <w:spacing w:line="480" w:lineRule="auto" w:before="0" w:after="0"/>
        <w:ind w:left="1296" w:right="122" w:hanging="425"/>
        <w:jc w:val="both"/>
        <w:rPr>
          <w:sz w:val="24"/>
        </w:rPr>
      </w:pPr>
      <w:r>
        <w:rPr>
          <w:sz w:val="24"/>
        </w:rPr>
        <w:t>Jurnal dengan judul (Epistemologi Tafsir Klasik Studi Analisis Pemikiran Ibnu Katsir) Wely Dozan UIN Sunan Kalijaga Yogyakarta</w:t>
      </w:r>
      <w:r>
        <w:rPr>
          <w:spacing w:val="-1"/>
          <w:sz w:val="24"/>
        </w:rPr>
        <w:t> </w:t>
      </w:r>
      <w:r>
        <w:rPr>
          <w:sz w:val="24"/>
        </w:rPr>
        <w:t>2019. Jurnal</w:t>
      </w:r>
      <w:r>
        <w:rPr>
          <w:spacing w:val="-1"/>
          <w:sz w:val="24"/>
        </w:rPr>
        <w:t> </w:t>
      </w:r>
      <w:r>
        <w:rPr>
          <w:sz w:val="24"/>
        </w:rPr>
        <w:t>ini berusaha untuk memetakan bagaimana gagasan penafsiran yang dituahkan oleh Ibnu Katsir dalam menafsirkan Al-Qur’an. Pemetaan tersebut berupa sumber-sumber penafsiran, metode penafsiran, dan juga validilitas dalam penafsiran al-Qur’an.</w:t>
      </w:r>
      <w:hyperlink w:history="true" w:anchor="_bookmark16">
        <w:r>
          <w:rPr>
            <w:sz w:val="24"/>
            <w:vertAlign w:val="superscript"/>
          </w:rPr>
          <w:t>17</w:t>
        </w:r>
      </w:hyperlink>
    </w:p>
    <w:p>
      <w:pPr>
        <w:pStyle w:val="ListParagraph"/>
        <w:numPr>
          <w:ilvl w:val="2"/>
          <w:numId w:val="1"/>
        </w:numPr>
        <w:tabs>
          <w:tab w:pos="1294" w:val="left" w:leader="none"/>
          <w:tab w:pos="1296" w:val="left" w:leader="none"/>
        </w:tabs>
        <w:spacing w:line="480" w:lineRule="auto" w:before="9" w:after="0"/>
        <w:ind w:left="1296" w:right="121" w:hanging="425"/>
        <w:jc w:val="both"/>
        <w:rPr>
          <w:sz w:val="24"/>
        </w:rPr>
      </w:pPr>
      <w:r>
        <w:rPr>
          <w:sz w:val="24"/>
        </w:rPr>
        <w:t>Jurnal dengan judul (Epistemologi Tafsir Al-Qur’an Kontemporer) Islah Gusmian IAIN Surakarta 2015. Dalam jurnal ini menjelaskan bahwa al Qur’an merupakan sumber ilmu pengetahuan yang tidak akan tergerus</w:t>
      </w:r>
      <w:r>
        <w:rPr>
          <w:spacing w:val="80"/>
          <w:sz w:val="24"/>
        </w:rPr>
        <w:t> </w:t>
      </w:r>
      <w:r>
        <w:rPr>
          <w:sz w:val="24"/>
        </w:rPr>
        <w:t>oleh zaman. Manusia memiliki posisi sebagai peran utama dalam menafsirkan al Qur’an, sehingga penafsiran yang dibawakan memiliki ciri khas tersendiri, karena dilihat dari sisi latar belakang yang berbeda dari para mufasirnya, sehingga terciptanya sebuah tafsir adalah sebagai bentuk atau metode untuk memahami al Qur’an. Dalam jurnal ini juga membahas secara serius hermeneutika sebagai ilmu yang lahir bukan karena tradisi keilmuan Islam, namun hermenuntika memiliki posisi pada keilmuan</w:t>
      </w:r>
      <w:r>
        <w:rPr>
          <w:spacing w:val="40"/>
          <w:sz w:val="24"/>
        </w:rPr>
        <w:t> </w:t>
      </w:r>
      <w:r>
        <w:rPr>
          <w:sz w:val="24"/>
        </w:rPr>
        <w:t>Islam</w:t>
      </w:r>
      <w:r>
        <w:rPr>
          <w:spacing w:val="40"/>
          <w:sz w:val="24"/>
        </w:rPr>
        <w:t> </w:t>
      </w:r>
      <w:r>
        <w:rPr>
          <w:sz w:val="24"/>
        </w:rPr>
        <w:t>sebagai</w:t>
      </w:r>
      <w:r>
        <w:rPr>
          <w:spacing w:val="40"/>
          <w:sz w:val="24"/>
        </w:rPr>
        <w:t> </w:t>
      </w:r>
      <w:r>
        <w:rPr>
          <w:sz w:val="24"/>
        </w:rPr>
        <w:t>disiplin</w:t>
      </w:r>
      <w:r>
        <w:rPr>
          <w:spacing w:val="40"/>
          <w:sz w:val="24"/>
        </w:rPr>
        <w:t> </w:t>
      </w:r>
      <w:r>
        <w:rPr>
          <w:sz w:val="24"/>
        </w:rPr>
        <w:t>ilmu</w:t>
      </w:r>
      <w:r>
        <w:rPr>
          <w:spacing w:val="40"/>
          <w:sz w:val="24"/>
        </w:rPr>
        <w:t> </w:t>
      </w:r>
      <w:r>
        <w:rPr>
          <w:sz w:val="24"/>
        </w:rPr>
        <w:t>khususnya</w:t>
      </w:r>
      <w:r>
        <w:rPr>
          <w:spacing w:val="40"/>
          <w:sz w:val="24"/>
        </w:rPr>
        <w:t> </w:t>
      </w:r>
      <w:r>
        <w:rPr>
          <w:sz w:val="24"/>
        </w:rPr>
        <w:t>dalam</w:t>
      </w:r>
      <w:r>
        <w:rPr>
          <w:spacing w:val="40"/>
          <w:sz w:val="24"/>
        </w:rPr>
        <w:t> </w:t>
      </w:r>
      <w:r>
        <w:rPr>
          <w:sz w:val="24"/>
        </w:rPr>
        <w:t>ilmu</w:t>
      </w:r>
      <w:r>
        <w:rPr>
          <w:spacing w:val="40"/>
          <w:sz w:val="24"/>
        </w:rPr>
        <w:t> </w:t>
      </w:r>
      <w:r>
        <w:rPr>
          <w:sz w:val="24"/>
        </w:rPr>
        <w:t>tafsir.</w:t>
      </w:r>
      <w:r>
        <w:rPr>
          <w:spacing w:val="40"/>
          <w:sz w:val="24"/>
        </w:rPr>
        <w:t> </w:t>
      </w:r>
      <w:r>
        <w:rPr>
          <w:sz w:val="24"/>
        </w:rPr>
        <w:t>Hermenutika</w:t>
      </w:r>
    </w:p>
    <w:p>
      <w:pPr>
        <w:pStyle w:val="BodyText"/>
        <w:spacing w:line="20" w:lineRule="exact"/>
        <w:ind w:left="588"/>
        <w:rPr>
          <w:sz w:val="2"/>
        </w:rPr>
      </w:pPr>
      <w:r>
        <w:rPr>
          <w:sz w:val="2"/>
        </w:rPr>
        <mc:AlternateContent>
          <mc:Choice Requires="wps">
            <w:drawing>
              <wp:inline distT="0" distB="0" distL="0" distR="0">
                <wp:extent cx="1829435" cy="8890"/>
                <wp:effectExtent l="0" t="0" r="0" b="0"/>
                <wp:docPr id="12" name="Group 12"/>
                <wp:cNvGraphicFramePr>
                  <a:graphicFrameLocks/>
                </wp:cNvGraphicFramePr>
                <a:graphic>
                  <a:graphicData uri="http://schemas.microsoft.com/office/word/2010/wordprocessingGroup">
                    <wpg:wgp>
                      <wpg:cNvPr id="12" name="Group 12"/>
                      <wpg:cNvGrpSpPr/>
                      <wpg:grpSpPr>
                        <a:xfrm>
                          <a:off x="0" y="0"/>
                          <a:ext cx="1829435" cy="8890"/>
                          <a:chExt cx="1829435" cy="8890"/>
                        </a:xfrm>
                      </wpg:grpSpPr>
                      <wps:wsp>
                        <wps:cNvPr id="13" name="Graphic 13"/>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44.050pt;height:.7pt;mso-position-horizontal-relative:char;mso-position-vertical-relative:line" id="docshapegroup12" coordorigin="0,0" coordsize="2881,14">
                <v:rect style="position:absolute;left:0;top:0;width:2881;height:14" id="docshape13" filled="true" fillcolor="#000000" stroked="false">
                  <v:fill type="solid"/>
                </v:rect>
              </v:group>
            </w:pict>
          </mc:Fallback>
        </mc:AlternateContent>
      </w:r>
      <w:r>
        <w:rPr>
          <w:sz w:val="2"/>
        </w:rPr>
      </w:r>
    </w:p>
    <w:p>
      <w:pPr>
        <w:spacing w:line="237" w:lineRule="auto" w:before="80"/>
        <w:ind w:left="588" w:right="116" w:firstLine="540"/>
        <w:jc w:val="both"/>
        <w:rPr>
          <w:sz w:val="20"/>
        </w:rPr>
      </w:pPr>
      <w:bookmarkStart w:name="_bookmark15" w:id="16"/>
      <w:bookmarkEnd w:id="16"/>
      <w:r>
        <w:rPr/>
      </w:r>
      <w:r>
        <w:rPr>
          <w:sz w:val="20"/>
          <w:vertAlign w:val="superscript"/>
        </w:rPr>
        <w:t>16</w:t>
      </w:r>
      <w:r>
        <w:rPr>
          <w:sz w:val="20"/>
          <w:vertAlign w:val="baseline"/>
        </w:rPr>
        <w:t> Didik Saepudin, “Epistemologi Tafsir Nusantara: Studi Atas Tafsir Fayd Al-Rahman Karya KH Shaleh Darat,” </w:t>
      </w:r>
      <w:r>
        <w:rPr>
          <w:i/>
          <w:sz w:val="21"/>
          <w:vertAlign w:val="baseline"/>
        </w:rPr>
        <w:t>Diya</w:t>
      </w:r>
      <w:r>
        <w:rPr>
          <w:i/>
          <w:spacing w:val="-3"/>
          <w:sz w:val="21"/>
          <w:vertAlign w:val="baseline"/>
        </w:rPr>
        <w:t> </w:t>
      </w:r>
      <w:r>
        <w:rPr>
          <w:i/>
          <w:sz w:val="21"/>
          <w:vertAlign w:val="baseline"/>
        </w:rPr>
        <w:t>Al-Afkar:</w:t>
      </w:r>
      <w:r>
        <w:rPr>
          <w:i/>
          <w:spacing w:val="-3"/>
          <w:sz w:val="21"/>
          <w:vertAlign w:val="baseline"/>
        </w:rPr>
        <w:t> </w:t>
      </w:r>
      <w:r>
        <w:rPr>
          <w:i/>
          <w:sz w:val="21"/>
          <w:vertAlign w:val="baseline"/>
        </w:rPr>
        <w:t>Jurnal</w:t>
      </w:r>
      <w:r>
        <w:rPr>
          <w:i/>
          <w:spacing w:val="-1"/>
          <w:sz w:val="21"/>
          <w:vertAlign w:val="baseline"/>
        </w:rPr>
        <w:t> </w:t>
      </w:r>
      <w:r>
        <w:rPr>
          <w:i/>
          <w:sz w:val="21"/>
          <w:vertAlign w:val="baseline"/>
        </w:rPr>
        <w:t>Studi</w:t>
      </w:r>
      <w:r>
        <w:rPr>
          <w:i/>
          <w:spacing w:val="-2"/>
          <w:sz w:val="21"/>
          <w:vertAlign w:val="baseline"/>
        </w:rPr>
        <w:t> </w:t>
      </w:r>
      <w:r>
        <w:rPr>
          <w:i/>
          <w:sz w:val="21"/>
          <w:vertAlign w:val="baseline"/>
        </w:rPr>
        <w:t>Al-Quran</w:t>
      </w:r>
      <w:r>
        <w:rPr>
          <w:i/>
          <w:spacing w:val="-3"/>
          <w:sz w:val="21"/>
          <w:vertAlign w:val="baseline"/>
        </w:rPr>
        <w:t> </w:t>
      </w:r>
      <w:r>
        <w:rPr>
          <w:i/>
          <w:sz w:val="21"/>
          <w:vertAlign w:val="baseline"/>
        </w:rPr>
        <w:t>Dan</w:t>
      </w:r>
      <w:r>
        <w:rPr>
          <w:i/>
          <w:spacing w:val="-3"/>
          <w:sz w:val="21"/>
          <w:vertAlign w:val="baseline"/>
        </w:rPr>
        <w:t> </w:t>
      </w:r>
      <w:r>
        <w:rPr>
          <w:i/>
          <w:sz w:val="21"/>
          <w:vertAlign w:val="baseline"/>
        </w:rPr>
        <w:t>Al-Hadis</w:t>
      </w:r>
      <w:r>
        <w:rPr>
          <w:i/>
          <w:spacing w:val="-3"/>
          <w:sz w:val="21"/>
          <w:vertAlign w:val="baseline"/>
        </w:rPr>
        <w:t> </w:t>
      </w:r>
      <w:r>
        <w:rPr>
          <w:sz w:val="20"/>
          <w:vertAlign w:val="baseline"/>
        </w:rPr>
        <w:t>7, no. 01 (2019): </w:t>
      </w:r>
      <w:r>
        <w:rPr>
          <w:spacing w:val="-2"/>
          <w:sz w:val="20"/>
          <w:vertAlign w:val="baseline"/>
        </w:rPr>
        <w:t>1–24.</w:t>
      </w:r>
    </w:p>
    <w:p>
      <w:pPr>
        <w:spacing w:line="227" w:lineRule="exact" w:before="4"/>
        <w:ind w:left="1128" w:right="0" w:firstLine="0"/>
        <w:jc w:val="left"/>
        <w:rPr>
          <w:sz w:val="20"/>
        </w:rPr>
      </w:pPr>
      <w:bookmarkStart w:name="_bookmark16" w:id="17"/>
      <w:bookmarkEnd w:id="17"/>
      <w:r>
        <w:rPr/>
      </w:r>
      <w:r>
        <w:rPr>
          <w:sz w:val="20"/>
          <w:vertAlign w:val="superscript"/>
        </w:rPr>
        <w:t>17</w:t>
      </w:r>
      <w:r>
        <w:rPr>
          <w:spacing w:val="58"/>
          <w:sz w:val="20"/>
          <w:vertAlign w:val="baseline"/>
        </w:rPr>
        <w:t> </w:t>
      </w:r>
      <w:r>
        <w:rPr>
          <w:sz w:val="20"/>
          <w:vertAlign w:val="baseline"/>
        </w:rPr>
        <w:t>Wely</w:t>
      </w:r>
      <w:r>
        <w:rPr>
          <w:spacing w:val="58"/>
          <w:sz w:val="20"/>
          <w:vertAlign w:val="baseline"/>
        </w:rPr>
        <w:t> </w:t>
      </w:r>
      <w:r>
        <w:rPr>
          <w:sz w:val="20"/>
          <w:vertAlign w:val="baseline"/>
        </w:rPr>
        <w:t>Dozan,</w:t>
      </w:r>
      <w:r>
        <w:rPr>
          <w:spacing w:val="59"/>
          <w:sz w:val="20"/>
          <w:vertAlign w:val="baseline"/>
        </w:rPr>
        <w:t> </w:t>
      </w:r>
      <w:r>
        <w:rPr>
          <w:sz w:val="20"/>
          <w:vertAlign w:val="baseline"/>
        </w:rPr>
        <w:t>“Epistemologi</w:t>
      </w:r>
      <w:r>
        <w:rPr>
          <w:spacing w:val="58"/>
          <w:sz w:val="20"/>
          <w:vertAlign w:val="baseline"/>
        </w:rPr>
        <w:t> </w:t>
      </w:r>
      <w:r>
        <w:rPr>
          <w:sz w:val="20"/>
          <w:vertAlign w:val="baseline"/>
        </w:rPr>
        <w:t>Tafsir</w:t>
      </w:r>
      <w:r>
        <w:rPr>
          <w:spacing w:val="57"/>
          <w:sz w:val="20"/>
          <w:vertAlign w:val="baseline"/>
        </w:rPr>
        <w:t> </w:t>
      </w:r>
      <w:r>
        <w:rPr>
          <w:sz w:val="20"/>
          <w:vertAlign w:val="baseline"/>
        </w:rPr>
        <w:t>Klasik:</w:t>
      </w:r>
      <w:r>
        <w:rPr>
          <w:spacing w:val="58"/>
          <w:sz w:val="20"/>
          <w:vertAlign w:val="baseline"/>
        </w:rPr>
        <w:t> </w:t>
      </w:r>
      <w:r>
        <w:rPr>
          <w:sz w:val="20"/>
          <w:vertAlign w:val="baseline"/>
        </w:rPr>
        <w:t>Studi</w:t>
      </w:r>
      <w:r>
        <w:rPr>
          <w:spacing w:val="58"/>
          <w:sz w:val="20"/>
          <w:vertAlign w:val="baseline"/>
        </w:rPr>
        <w:t> </w:t>
      </w:r>
      <w:r>
        <w:rPr>
          <w:sz w:val="20"/>
          <w:vertAlign w:val="baseline"/>
        </w:rPr>
        <w:t>Analisis</w:t>
      </w:r>
      <w:r>
        <w:rPr>
          <w:spacing w:val="57"/>
          <w:sz w:val="20"/>
          <w:vertAlign w:val="baseline"/>
        </w:rPr>
        <w:t> </w:t>
      </w:r>
      <w:r>
        <w:rPr>
          <w:sz w:val="20"/>
          <w:vertAlign w:val="baseline"/>
        </w:rPr>
        <w:t>Pemikiran</w:t>
      </w:r>
      <w:r>
        <w:rPr>
          <w:spacing w:val="57"/>
          <w:sz w:val="20"/>
          <w:vertAlign w:val="baseline"/>
        </w:rPr>
        <w:t> </w:t>
      </w:r>
      <w:r>
        <w:rPr>
          <w:sz w:val="20"/>
          <w:vertAlign w:val="baseline"/>
        </w:rPr>
        <w:t>Ibnu</w:t>
      </w:r>
      <w:r>
        <w:rPr>
          <w:spacing w:val="57"/>
          <w:sz w:val="20"/>
          <w:vertAlign w:val="baseline"/>
        </w:rPr>
        <w:t> </w:t>
      </w:r>
      <w:r>
        <w:rPr>
          <w:spacing w:val="-2"/>
          <w:sz w:val="20"/>
          <w:vertAlign w:val="baseline"/>
        </w:rPr>
        <w:t>Katsir,”</w:t>
      </w:r>
    </w:p>
    <w:p>
      <w:pPr>
        <w:spacing w:line="239" w:lineRule="exact" w:before="0"/>
        <w:ind w:left="588" w:right="0" w:firstLine="0"/>
        <w:jc w:val="left"/>
        <w:rPr>
          <w:sz w:val="20"/>
        </w:rPr>
      </w:pPr>
      <w:r>
        <w:rPr>
          <w:i/>
          <w:spacing w:val="-4"/>
          <w:sz w:val="21"/>
        </w:rPr>
        <w:t>Falasifa:</w:t>
      </w:r>
      <w:r>
        <w:rPr>
          <w:i/>
          <w:spacing w:val="-7"/>
          <w:sz w:val="21"/>
        </w:rPr>
        <w:t> </w:t>
      </w:r>
      <w:r>
        <w:rPr>
          <w:i/>
          <w:spacing w:val="-4"/>
          <w:sz w:val="21"/>
        </w:rPr>
        <w:t>Jurnal</w:t>
      </w:r>
      <w:r>
        <w:rPr>
          <w:i/>
          <w:spacing w:val="-6"/>
          <w:sz w:val="21"/>
        </w:rPr>
        <w:t> </w:t>
      </w:r>
      <w:r>
        <w:rPr>
          <w:i/>
          <w:spacing w:val="-4"/>
          <w:sz w:val="21"/>
        </w:rPr>
        <w:t>Studi</w:t>
      </w:r>
      <w:r>
        <w:rPr>
          <w:i/>
          <w:spacing w:val="-6"/>
          <w:sz w:val="21"/>
        </w:rPr>
        <w:t> </w:t>
      </w:r>
      <w:r>
        <w:rPr>
          <w:i/>
          <w:spacing w:val="-4"/>
          <w:sz w:val="21"/>
        </w:rPr>
        <w:t>Keislaman </w:t>
      </w:r>
      <w:r>
        <w:rPr>
          <w:spacing w:val="-4"/>
          <w:sz w:val="20"/>
        </w:rPr>
        <w:t>10,</w:t>
      </w:r>
      <w:r>
        <w:rPr>
          <w:spacing w:val="-3"/>
          <w:sz w:val="20"/>
        </w:rPr>
        <w:t> </w:t>
      </w:r>
      <w:r>
        <w:rPr>
          <w:spacing w:val="-4"/>
          <w:sz w:val="20"/>
        </w:rPr>
        <w:t>no.</w:t>
      </w:r>
      <w:r>
        <w:rPr>
          <w:spacing w:val="-3"/>
          <w:sz w:val="20"/>
        </w:rPr>
        <w:t> </w:t>
      </w:r>
      <w:r>
        <w:rPr>
          <w:spacing w:val="-4"/>
          <w:sz w:val="20"/>
        </w:rPr>
        <w:t>2</w:t>
      </w:r>
      <w:r>
        <w:rPr>
          <w:spacing w:val="-3"/>
          <w:sz w:val="20"/>
        </w:rPr>
        <w:t> </w:t>
      </w:r>
      <w:r>
        <w:rPr>
          <w:spacing w:val="-4"/>
          <w:sz w:val="20"/>
        </w:rPr>
        <w:t>(2019): 147–59.</w:t>
      </w:r>
    </w:p>
    <w:p>
      <w:pPr>
        <w:spacing w:after="0" w:line="239" w:lineRule="exact"/>
        <w:jc w:val="left"/>
        <w:rPr>
          <w:sz w:val="20"/>
        </w:rPr>
        <w:sectPr>
          <w:pgSz w:w="11910" w:h="16840"/>
          <w:pgMar w:header="765" w:footer="0" w:top="1920" w:bottom="280" w:left="1680" w:right="1580"/>
        </w:sectPr>
      </w:pPr>
    </w:p>
    <w:p>
      <w:pPr>
        <w:pStyle w:val="BodyText"/>
        <w:spacing w:before="54"/>
      </w:pPr>
    </w:p>
    <w:p>
      <w:pPr>
        <w:pStyle w:val="BodyText"/>
        <w:spacing w:line="480" w:lineRule="auto"/>
        <w:ind w:left="1296" w:right="121"/>
        <w:jc w:val="both"/>
      </w:pPr>
      <w:r>
        <w:rPr/>
        <w:t>dipakai oleh para pakar tafsir untuk dijadikan sebuah pendekatan untuk melakukan penafsiran terhadap ayat ayat al-Qur’an. Diantara Para tokoh yang menggunakan hermenutika sebagai pendekatan dalam tafsir ialah fazlur Rahman, Nasr Hamid Abu Zayd, Amin Al-Khuli, dan juga Binti </w:t>
      </w:r>
      <w:r>
        <w:rPr>
          <w:spacing w:val="-2"/>
        </w:rPr>
        <w:t>Syati.</w:t>
      </w:r>
      <w:hyperlink w:history="true" w:anchor="_bookmark17">
        <w:r>
          <w:rPr>
            <w:spacing w:val="-2"/>
            <w:vertAlign w:val="superscript"/>
          </w:rPr>
          <w:t>18</w:t>
        </w:r>
      </w:hyperlink>
    </w:p>
    <w:p>
      <w:pPr>
        <w:pStyle w:val="ListParagraph"/>
        <w:numPr>
          <w:ilvl w:val="2"/>
          <w:numId w:val="1"/>
        </w:numPr>
        <w:tabs>
          <w:tab w:pos="1296" w:val="left" w:leader="none"/>
        </w:tabs>
        <w:spacing w:line="480" w:lineRule="auto" w:before="6" w:after="0"/>
        <w:ind w:left="1296" w:right="120" w:hanging="425"/>
        <w:jc w:val="both"/>
        <w:rPr>
          <w:sz w:val="24"/>
        </w:rPr>
      </w:pPr>
      <w:r>
        <w:rPr>
          <w:sz w:val="24"/>
        </w:rPr>
        <w:t>Jurnal berjudul (Epistemologi Tafsir Muhamadiyah Dalam Tafsir Al- Tanwir) Muhammad Taufik IAIN Bukit tinggi 2019. Dalam jurnal ini membahas terkait ormas Muhamadiyah yang mengeluarkan karya produk tafsir</w:t>
      </w:r>
      <w:r>
        <w:rPr>
          <w:spacing w:val="-2"/>
          <w:sz w:val="24"/>
        </w:rPr>
        <w:t> </w:t>
      </w:r>
      <w:r>
        <w:rPr>
          <w:sz w:val="24"/>
        </w:rPr>
        <w:t>pada</w:t>
      </w:r>
      <w:r>
        <w:rPr>
          <w:spacing w:val="-3"/>
          <w:sz w:val="24"/>
        </w:rPr>
        <w:t> </w:t>
      </w:r>
      <w:r>
        <w:rPr>
          <w:sz w:val="24"/>
        </w:rPr>
        <w:t>khazanah keilmuan</w:t>
      </w:r>
      <w:r>
        <w:rPr>
          <w:spacing w:val="-2"/>
          <w:sz w:val="24"/>
        </w:rPr>
        <w:t> </w:t>
      </w:r>
      <w:r>
        <w:rPr>
          <w:sz w:val="24"/>
        </w:rPr>
        <w:t>tafsir</w:t>
      </w:r>
      <w:r>
        <w:rPr>
          <w:spacing w:val="-2"/>
          <w:sz w:val="24"/>
        </w:rPr>
        <w:t> </w:t>
      </w:r>
      <w:r>
        <w:rPr>
          <w:sz w:val="24"/>
        </w:rPr>
        <w:t>al-Qur’an.</w:t>
      </w:r>
      <w:r>
        <w:rPr>
          <w:spacing w:val="-2"/>
          <w:sz w:val="24"/>
        </w:rPr>
        <w:t> </w:t>
      </w:r>
      <w:r>
        <w:rPr>
          <w:sz w:val="24"/>
        </w:rPr>
        <w:t>Didalam</w:t>
      </w:r>
      <w:r>
        <w:rPr>
          <w:spacing w:val="-3"/>
          <w:sz w:val="24"/>
        </w:rPr>
        <w:t> </w:t>
      </w:r>
      <w:r>
        <w:rPr>
          <w:sz w:val="24"/>
        </w:rPr>
        <w:t>jurnalnya</w:t>
      </w:r>
      <w:r>
        <w:rPr>
          <w:spacing w:val="-2"/>
          <w:sz w:val="24"/>
        </w:rPr>
        <w:t> </w:t>
      </w:r>
      <w:r>
        <w:rPr>
          <w:sz w:val="24"/>
        </w:rPr>
        <w:t>tersebut Muhammad Taufik memaparkan sejarah dari organisasi masyarakat Muhammadiyah secara detail, serta latar belakang dari penelitian tafsir tersebut. Dalam jurnalnya juga membahas secara rinci terkait epistemologi tafsir yang ada pada tafsir tersebut, mulai dari sumber penafsiranya, coraknya, metode yang digunakan, hingga validalitas keabsahanya baik secara koherensi dan pragmatisme.</w:t>
      </w:r>
      <w:hyperlink w:history="true" w:anchor="_bookmark18">
        <w:r>
          <w:rPr>
            <w:sz w:val="24"/>
            <w:vertAlign w:val="superscript"/>
          </w:rPr>
          <w:t>19</w:t>
        </w:r>
      </w:hyperlink>
    </w:p>
    <w:p>
      <w:pPr>
        <w:pStyle w:val="ListParagraph"/>
        <w:numPr>
          <w:ilvl w:val="2"/>
          <w:numId w:val="1"/>
        </w:numPr>
        <w:tabs>
          <w:tab w:pos="1296" w:val="left" w:leader="none"/>
        </w:tabs>
        <w:spacing w:line="480" w:lineRule="auto" w:before="9" w:after="0"/>
        <w:ind w:left="1296" w:right="119" w:hanging="425"/>
        <w:jc w:val="both"/>
        <w:rPr>
          <w:sz w:val="24"/>
        </w:rPr>
      </w:pPr>
      <w:r>
        <w:rPr>
          <w:sz w:val="24"/>
        </w:rPr>
        <w:t>Jurnal berjudul (Kritik Epistemologi Tafsir Ishari Ibn Arabi) Fathul Mufid Jurnal Heremeuntik: Ilmu Al-Qur’an dan Tafsir IAIN Kudus 2020. Jurnal ini membahas terhadap pemikiran Ibnu Arabi dari sisi epistemologi, dimana Ibnu Arabi menggunakan epistemologi Ishari dalam menafsirkan</w:t>
      </w:r>
      <w:r>
        <w:rPr>
          <w:spacing w:val="40"/>
          <w:sz w:val="24"/>
        </w:rPr>
        <w:t> </w:t>
      </w:r>
      <w:r>
        <w:rPr>
          <w:sz w:val="24"/>
        </w:rPr>
        <w:t>al Qur’an. Dalam menafsirkan al Qur’an, Ibnu Arabi lebih didasarkan kepada</w:t>
      </w:r>
      <w:r>
        <w:rPr>
          <w:spacing w:val="40"/>
          <w:sz w:val="24"/>
        </w:rPr>
        <w:t> </w:t>
      </w:r>
      <w:r>
        <w:rPr>
          <w:sz w:val="24"/>
        </w:rPr>
        <w:t>ajaran</w:t>
      </w:r>
      <w:r>
        <w:rPr>
          <w:spacing w:val="40"/>
          <w:sz w:val="24"/>
        </w:rPr>
        <w:t> </w:t>
      </w:r>
      <w:r>
        <w:rPr>
          <w:sz w:val="24"/>
        </w:rPr>
        <w:t>mistiknya,</w:t>
      </w:r>
      <w:r>
        <w:rPr>
          <w:spacing w:val="40"/>
          <w:sz w:val="24"/>
        </w:rPr>
        <w:t> </w:t>
      </w:r>
      <w:r>
        <w:rPr>
          <w:sz w:val="24"/>
        </w:rPr>
        <w:t>terutama</w:t>
      </w:r>
      <w:r>
        <w:rPr>
          <w:spacing w:val="40"/>
          <w:sz w:val="24"/>
        </w:rPr>
        <w:t> </w:t>
      </w:r>
      <w:r>
        <w:rPr>
          <w:sz w:val="24"/>
        </w:rPr>
        <w:t>masalah</w:t>
      </w:r>
      <w:r>
        <w:rPr>
          <w:spacing w:val="40"/>
          <w:sz w:val="24"/>
        </w:rPr>
        <w:t> </w:t>
      </w:r>
      <w:r>
        <w:rPr>
          <w:sz w:val="24"/>
        </w:rPr>
        <w:t>wahdah</w:t>
      </w:r>
      <w:r>
        <w:rPr>
          <w:spacing w:val="40"/>
          <w:sz w:val="24"/>
        </w:rPr>
        <w:t> </w:t>
      </w:r>
      <w:r>
        <w:rPr>
          <w:sz w:val="24"/>
        </w:rPr>
        <w:t>al</w:t>
      </w:r>
      <w:r>
        <w:rPr>
          <w:spacing w:val="40"/>
          <w:sz w:val="24"/>
        </w:rPr>
        <w:t> </w:t>
      </w:r>
      <w:r>
        <w:rPr>
          <w:sz w:val="24"/>
        </w:rPr>
        <w:t>wujud</w:t>
      </w:r>
      <w:r>
        <w:rPr>
          <w:spacing w:val="40"/>
          <w:sz w:val="24"/>
        </w:rPr>
        <w:t> </w:t>
      </w:r>
      <w:r>
        <w:rPr>
          <w:sz w:val="24"/>
        </w:rPr>
        <w:t>dan</w:t>
      </w:r>
      <w:r>
        <w:rPr>
          <w:spacing w:val="40"/>
          <w:sz w:val="24"/>
        </w:rPr>
        <w:t> </w:t>
      </w:r>
      <w:r>
        <w:rPr>
          <w:sz w:val="24"/>
        </w:rPr>
        <w:t>insan</w:t>
      </w:r>
    </w:p>
    <w:p>
      <w:pPr>
        <w:pStyle w:val="BodyText"/>
        <w:spacing w:before="9"/>
        <w:rPr>
          <w:sz w:val="16"/>
        </w:rPr>
      </w:pPr>
      <w:r>
        <w:rPr/>
        <mc:AlternateContent>
          <mc:Choice Requires="wps">
            <w:drawing>
              <wp:anchor distT="0" distB="0" distL="0" distR="0" allowOverlap="1" layoutInCell="1" locked="0" behindDoc="1" simplePos="0" relativeHeight="487593472">
                <wp:simplePos x="0" y="0"/>
                <wp:positionH relativeFrom="page">
                  <wp:posOffset>1440561</wp:posOffset>
                </wp:positionH>
                <wp:positionV relativeFrom="paragraph">
                  <wp:posOffset>138053</wp:posOffset>
                </wp:positionV>
                <wp:extent cx="1829435" cy="889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0.87038pt;width:144.03pt;height:.70001pt;mso-position-horizontal-relative:page;mso-position-vertical-relative:paragraph;z-index:-15723008;mso-wrap-distance-left:0;mso-wrap-distance-right:0" id="docshape14" filled="true" fillcolor="#000000" stroked="false">
                <v:fill type="solid"/>
                <w10:wrap type="topAndBottom"/>
              </v:rect>
            </w:pict>
          </mc:Fallback>
        </mc:AlternateContent>
      </w:r>
    </w:p>
    <w:p>
      <w:pPr>
        <w:spacing w:line="238" w:lineRule="exact" w:before="92"/>
        <w:ind w:left="1128" w:right="0" w:firstLine="0"/>
        <w:jc w:val="left"/>
        <w:rPr>
          <w:i/>
          <w:sz w:val="21"/>
        </w:rPr>
      </w:pPr>
      <w:bookmarkStart w:name="_bookmark17" w:id="18"/>
      <w:bookmarkEnd w:id="18"/>
      <w:r>
        <w:rPr/>
      </w:r>
      <w:r>
        <w:rPr>
          <w:sz w:val="20"/>
          <w:vertAlign w:val="superscript"/>
        </w:rPr>
        <w:t>18</w:t>
      </w:r>
      <w:r>
        <w:rPr>
          <w:spacing w:val="23"/>
          <w:sz w:val="20"/>
          <w:vertAlign w:val="baseline"/>
        </w:rPr>
        <w:t> </w:t>
      </w:r>
      <w:r>
        <w:rPr>
          <w:sz w:val="20"/>
          <w:vertAlign w:val="baseline"/>
        </w:rPr>
        <w:t>Islah</w:t>
      </w:r>
      <w:r>
        <w:rPr>
          <w:spacing w:val="21"/>
          <w:sz w:val="20"/>
          <w:vertAlign w:val="baseline"/>
        </w:rPr>
        <w:t> </w:t>
      </w:r>
      <w:r>
        <w:rPr>
          <w:sz w:val="20"/>
          <w:vertAlign w:val="baseline"/>
        </w:rPr>
        <w:t>Gusmian,</w:t>
      </w:r>
      <w:r>
        <w:rPr>
          <w:spacing w:val="21"/>
          <w:sz w:val="20"/>
          <w:vertAlign w:val="baseline"/>
        </w:rPr>
        <w:t> </w:t>
      </w:r>
      <w:r>
        <w:rPr>
          <w:sz w:val="20"/>
          <w:vertAlign w:val="baseline"/>
        </w:rPr>
        <w:t>“EPISTEMOLOGI</w:t>
      </w:r>
      <w:r>
        <w:rPr>
          <w:spacing w:val="21"/>
          <w:sz w:val="20"/>
          <w:vertAlign w:val="baseline"/>
        </w:rPr>
        <w:t> </w:t>
      </w:r>
      <w:r>
        <w:rPr>
          <w:sz w:val="20"/>
          <w:vertAlign w:val="baseline"/>
        </w:rPr>
        <w:t>TAFSIR</w:t>
      </w:r>
      <w:r>
        <w:rPr>
          <w:spacing w:val="22"/>
          <w:sz w:val="20"/>
          <w:vertAlign w:val="baseline"/>
        </w:rPr>
        <w:t> </w:t>
      </w:r>
      <w:r>
        <w:rPr>
          <w:sz w:val="20"/>
          <w:vertAlign w:val="baseline"/>
        </w:rPr>
        <w:t>Al-QURâ€</w:t>
      </w:r>
      <w:r>
        <w:rPr>
          <w:sz w:val="20"/>
          <w:vertAlign w:val="superscript"/>
        </w:rPr>
        <w:t>TM</w:t>
      </w:r>
      <w:r>
        <w:rPr>
          <w:spacing w:val="22"/>
          <w:sz w:val="20"/>
          <w:vertAlign w:val="baseline"/>
        </w:rPr>
        <w:t> </w:t>
      </w:r>
      <w:r>
        <w:rPr>
          <w:sz w:val="20"/>
          <w:vertAlign w:val="baseline"/>
        </w:rPr>
        <w:t>AN</w:t>
      </w:r>
      <w:r>
        <w:rPr>
          <w:spacing w:val="20"/>
          <w:sz w:val="20"/>
          <w:vertAlign w:val="baseline"/>
        </w:rPr>
        <w:t> </w:t>
      </w:r>
      <w:r>
        <w:rPr>
          <w:sz w:val="20"/>
          <w:vertAlign w:val="baseline"/>
        </w:rPr>
        <w:t>KONTEMPORER,”</w:t>
      </w:r>
      <w:r>
        <w:rPr>
          <w:spacing w:val="21"/>
          <w:sz w:val="20"/>
          <w:vertAlign w:val="baseline"/>
        </w:rPr>
        <w:t> </w:t>
      </w:r>
      <w:r>
        <w:rPr>
          <w:i/>
          <w:spacing w:val="-5"/>
          <w:sz w:val="21"/>
          <w:vertAlign w:val="baseline"/>
        </w:rPr>
        <w:t>Al-</w:t>
      </w:r>
    </w:p>
    <w:p>
      <w:pPr>
        <w:spacing w:line="238" w:lineRule="exact" w:before="0"/>
        <w:ind w:left="588" w:right="0" w:firstLine="0"/>
        <w:jc w:val="left"/>
        <w:rPr>
          <w:sz w:val="20"/>
        </w:rPr>
      </w:pPr>
      <w:r>
        <w:rPr>
          <w:i/>
          <w:spacing w:val="-4"/>
          <w:sz w:val="21"/>
        </w:rPr>
        <w:t>A’raf:</w:t>
      </w:r>
      <w:r>
        <w:rPr>
          <w:i/>
          <w:spacing w:val="-7"/>
          <w:sz w:val="21"/>
        </w:rPr>
        <w:t> </w:t>
      </w:r>
      <w:r>
        <w:rPr>
          <w:i/>
          <w:spacing w:val="-4"/>
          <w:sz w:val="21"/>
        </w:rPr>
        <w:t>Jurnal</w:t>
      </w:r>
      <w:r>
        <w:rPr>
          <w:i/>
          <w:spacing w:val="-7"/>
          <w:sz w:val="21"/>
        </w:rPr>
        <w:t> </w:t>
      </w:r>
      <w:r>
        <w:rPr>
          <w:i/>
          <w:spacing w:val="-4"/>
          <w:sz w:val="21"/>
        </w:rPr>
        <w:t>Pemikiran</w:t>
      </w:r>
      <w:r>
        <w:rPr>
          <w:i/>
          <w:spacing w:val="-7"/>
          <w:sz w:val="21"/>
        </w:rPr>
        <w:t> </w:t>
      </w:r>
      <w:r>
        <w:rPr>
          <w:i/>
          <w:spacing w:val="-4"/>
          <w:sz w:val="21"/>
        </w:rPr>
        <w:t>Islam</w:t>
      </w:r>
      <w:r>
        <w:rPr>
          <w:i/>
          <w:spacing w:val="-7"/>
          <w:sz w:val="21"/>
        </w:rPr>
        <w:t> </w:t>
      </w:r>
      <w:r>
        <w:rPr>
          <w:i/>
          <w:spacing w:val="-4"/>
          <w:sz w:val="21"/>
        </w:rPr>
        <w:t>Dan</w:t>
      </w:r>
      <w:r>
        <w:rPr>
          <w:i/>
          <w:spacing w:val="-7"/>
          <w:sz w:val="21"/>
        </w:rPr>
        <w:t> </w:t>
      </w:r>
      <w:r>
        <w:rPr>
          <w:i/>
          <w:spacing w:val="-4"/>
          <w:sz w:val="21"/>
        </w:rPr>
        <w:t>Filsafat</w:t>
      </w:r>
      <w:r>
        <w:rPr>
          <w:i/>
          <w:spacing w:val="-5"/>
          <w:sz w:val="21"/>
        </w:rPr>
        <w:t> </w:t>
      </w:r>
      <w:r>
        <w:rPr>
          <w:spacing w:val="-4"/>
          <w:sz w:val="20"/>
        </w:rPr>
        <w:t>12, no.</w:t>
      </w:r>
      <w:r>
        <w:rPr>
          <w:spacing w:val="-6"/>
          <w:sz w:val="20"/>
        </w:rPr>
        <w:t> </w:t>
      </w:r>
      <w:r>
        <w:rPr>
          <w:spacing w:val="-4"/>
          <w:sz w:val="20"/>
        </w:rPr>
        <w:t>2 (2015): 21–32.</w:t>
      </w:r>
    </w:p>
    <w:p>
      <w:pPr>
        <w:spacing w:line="227" w:lineRule="exact" w:before="0"/>
        <w:ind w:left="1128" w:right="0" w:firstLine="0"/>
        <w:jc w:val="left"/>
        <w:rPr>
          <w:sz w:val="20"/>
        </w:rPr>
      </w:pPr>
      <w:bookmarkStart w:name="_bookmark18" w:id="19"/>
      <w:bookmarkEnd w:id="19"/>
      <w:r>
        <w:rPr/>
      </w:r>
      <w:r>
        <w:rPr>
          <w:sz w:val="20"/>
          <w:vertAlign w:val="superscript"/>
        </w:rPr>
        <w:t>19</w:t>
      </w:r>
      <w:r>
        <w:rPr>
          <w:spacing w:val="43"/>
          <w:sz w:val="20"/>
          <w:vertAlign w:val="baseline"/>
        </w:rPr>
        <w:t> </w:t>
      </w:r>
      <w:r>
        <w:rPr>
          <w:sz w:val="20"/>
          <w:vertAlign w:val="baseline"/>
        </w:rPr>
        <w:t>Muhammad</w:t>
      </w:r>
      <w:r>
        <w:rPr>
          <w:spacing w:val="41"/>
          <w:sz w:val="20"/>
          <w:vertAlign w:val="baseline"/>
        </w:rPr>
        <w:t> </w:t>
      </w:r>
      <w:r>
        <w:rPr>
          <w:sz w:val="20"/>
          <w:vertAlign w:val="baseline"/>
        </w:rPr>
        <w:t>Taufiq,</w:t>
      </w:r>
      <w:r>
        <w:rPr>
          <w:spacing w:val="41"/>
          <w:sz w:val="20"/>
          <w:vertAlign w:val="baseline"/>
        </w:rPr>
        <w:t> </w:t>
      </w:r>
      <w:r>
        <w:rPr>
          <w:sz w:val="20"/>
          <w:vertAlign w:val="baseline"/>
        </w:rPr>
        <w:t>“Epistemologi</w:t>
      </w:r>
      <w:r>
        <w:rPr>
          <w:spacing w:val="43"/>
          <w:sz w:val="20"/>
          <w:vertAlign w:val="baseline"/>
        </w:rPr>
        <w:t> </w:t>
      </w:r>
      <w:r>
        <w:rPr>
          <w:sz w:val="20"/>
          <w:vertAlign w:val="baseline"/>
        </w:rPr>
        <w:t>Tafsir</w:t>
      </w:r>
      <w:r>
        <w:rPr>
          <w:spacing w:val="41"/>
          <w:sz w:val="20"/>
          <w:vertAlign w:val="baseline"/>
        </w:rPr>
        <w:t> </w:t>
      </w:r>
      <w:r>
        <w:rPr>
          <w:sz w:val="20"/>
          <w:vertAlign w:val="baseline"/>
        </w:rPr>
        <w:t>Muhammadiyah</w:t>
      </w:r>
      <w:r>
        <w:rPr>
          <w:spacing w:val="42"/>
          <w:sz w:val="20"/>
          <w:vertAlign w:val="baseline"/>
        </w:rPr>
        <w:t> </w:t>
      </w:r>
      <w:r>
        <w:rPr>
          <w:sz w:val="20"/>
          <w:vertAlign w:val="baseline"/>
        </w:rPr>
        <w:t>Dalam</w:t>
      </w:r>
      <w:r>
        <w:rPr>
          <w:spacing w:val="42"/>
          <w:sz w:val="20"/>
          <w:vertAlign w:val="baseline"/>
        </w:rPr>
        <w:t> </w:t>
      </w:r>
      <w:r>
        <w:rPr>
          <w:sz w:val="20"/>
          <w:vertAlign w:val="baseline"/>
        </w:rPr>
        <w:t>Tafsir</w:t>
      </w:r>
      <w:r>
        <w:rPr>
          <w:spacing w:val="41"/>
          <w:sz w:val="20"/>
          <w:vertAlign w:val="baseline"/>
        </w:rPr>
        <w:t> </w:t>
      </w:r>
      <w:r>
        <w:rPr>
          <w:sz w:val="20"/>
          <w:vertAlign w:val="baseline"/>
        </w:rPr>
        <w:t>At-</w:t>
      </w:r>
      <w:r>
        <w:rPr>
          <w:spacing w:val="-2"/>
          <w:sz w:val="20"/>
          <w:vertAlign w:val="baseline"/>
        </w:rPr>
        <w:t>Tanwir,”</w:t>
      </w:r>
    </w:p>
    <w:p>
      <w:pPr>
        <w:spacing w:line="239" w:lineRule="exact" w:before="0"/>
        <w:ind w:left="588" w:right="0" w:firstLine="0"/>
        <w:jc w:val="left"/>
        <w:rPr>
          <w:sz w:val="20"/>
        </w:rPr>
      </w:pPr>
      <w:r>
        <w:rPr>
          <w:i/>
          <w:spacing w:val="-4"/>
          <w:sz w:val="21"/>
        </w:rPr>
        <w:t>Jurnal</w:t>
      </w:r>
      <w:r>
        <w:rPr>
          <w:i/>
          <w:spacing w:val="-6"/>
          <w:sz w:val="21"/>
        </w:rPr>
        <w:t> </w:t>
      </w:r>
      <w:r>
        <w:rPr>
          <w:i/>
          <w:spacing w:val="-4"/>
          <w:sz w:val="21"/>
        </w:rPr>
        <w:t>Ulunnuha</w:t>
      </w:r>
      <w:r>
        <w:rPr>
          <w:i/>
          <w:spacing w:val="-6"/>
          <w:sz w:val="21"/>
        </w:rPr>
        <w:t> </w:t>
      </w:r>
      <w:r>
        <w:rPr>
          <w:spacing w:val="-4"/>
          <w:sz w:val="20"/>
        </w:rPr>
        <w:t>8,</w:t>
      </w:r>
      <w:r>
        <w:rPr>
          <w:spacing w:val="-3"/>
          <w:sz w:val="20"/>
        </w:rPr>
        <w:t> </w:t>
      </w:r>
      <w:r>
        <w:rPr>
          <w:spacing w:val="-4"/>
          <w:sz w:val="20"/>
        </w:rPr>
        <w:t>no.</w:t>
      </w:r>
      <w:r>
        <w:rPr>
          <w:spacing w:val="-3"/>
          <w:sz w:val="20"/>
        </w:rPr>
        <w:t> </w:t>
      </w:r>
      <w:r>
        <w:rPr>
          <w:spacing w:val="-4"/>
          <w:sz w:val="20"/>
        </w:rPr>
        <w:t>2</w:t>
      </w:r>
      <w:r>
        <w:rPr>
          <w:spacing w:val="-3"/>
          <w:sz w:val="20"/>
        </w:rPr>
        <w:t> </w:t>
      </w:r>
      <w:r>
        <w:rPr>
          <w:spacing w:val="-4"/>
          <w:sz w:val="20"/>
        </w:rPr>
        <w:t>(2019):</w:t>
      </w:r>
      <w:r>
        <w:rPr>
          <w:spacing w:val="-3"/>
          <w:sz w:val="20"/>
        </w:rPr>
        <w:t> </w:t>
      </w:r>
      <w:r>
        <w:rPr>
          <w:spacing w:val="-4"/>
          <w:sz w:val="20"/>
        </w:rPr>
        <w:t>164–86.</w:t>
      </w:r>
    </w:p>
    <w:p>
      <w:pPr>
        <w:spacing w:after="0" w:line="239" w:lineRule="exact"/>
        <w:jc w:val="left"/>
        <w:rPr>
          <w:sz w:val="20"/>
        </w:rPr>
        <w:sectPr>
          <w:pgSz w:w="11910" w:h="16840"/>
          <w:pgMar w:header="765" w:footer="0" w:top="1920" w:bottom="280" w:left="1680" w:right="1580"/>
        </w:sectPr>
      </w:pPr>
    </w:p>
    <w:p>
      <w:pPr>
        <w:pStyle w:val="BodyText"/>
        <w:spacing w:before="54"/>
      </w:pPr>
    </w:p>
    <w:p>
      <w:pPr>
        <w:pStyle w:val="BodyText"/>
        <w:spacing w:line="480" w:lineRule="auto"/>
        <w:ind w:left="1296" w:right="125"/>
        <w:jc w:val="both"/>
      </w:pPr>
      <w:r>
        <w:rPr/>
        <w:t>kamil. Epistemologi tafsir ishari yang ada pada ibnu Arabi ini sangat sulit untuk dirumuskan karena apa yang dituliskannya merupakan bentuk dari inspirasi yang ia peroleh dari pengalaman mistisnya.</w:t>
      </w:r>
      <w:hyperlink w:history="true" w:anchor="_bookmark19">
        <w:r>
          <w:rPr>
            <w:vertAlign w:val="superscript"/>
          </w:rPr>
          <w:t>20</w:t>
        </w:r>
      </w:hyperlink>
    </w:p>
    <w:p>
      <w:pPr>
        <w:pStyle w:val="ListParagraph"/>
        <w:numPr>
          <w:ilvl w:val="2"/>
          <w:numId w:val="1"/>
        </w:numPr>
        <w:tabs>
          <w:tab w:pos="1294" w:val="left" w:leader="none"/>
          <w:tab w:pos="1296" w:val="left" w:leader="none"/>
        </w:tabs>
        <w:spacing w:line="480" w:lineRule="auto" w:before="8" w:after="0"/>
        <w:ind w:left="1296" w:right="121" w:hanging="425"/>
        <w:jc w:val="both"/>
        <w:rPr>
          <w:sz w:val="24"/>
        </w:rPr>
      </w:pPr>
      <w:r>
        <w:rPr>
          <w:sz w:val="24"/>
        </w:rPr>
        <w:t>Jurnal</w:t>
      </w:r>
      <w:r>
        <w:rPr>
          <w:spacing w:val="-2"/>
          <w:sz w:val="24"/>
        </w:rPr>
        <w:t> </w:t>
      </w:r>
      <w:r>
        <w:rPr>
          <w:sz w:val="24"/>
        </w:rPr>
        <w:t>dengan</w:t>
      </w:r>
      <w:r>
        <w:rPr>
          <w:spacing w:val="-1"/>
          <w:sz w:val="24"/>
        </w:rPr>
        <w:t> </w:t>
      </w:r>
      <w:r>
        <w:rPr>
          <w:sz w:val="24"/>
        </w:rPr>
        <w:t>judul</w:t>
      </w:r>
      <w:r>
        <w:rPr>
          <w:spacing w:val="-1"/>
          <w:sz w:val="24"/>
        </w:rPr>
        <w:t> </w:t>
      </w:r>
      <w:r>
        <w:rPr>
          <w:sz w:val="24"/>
        </w:rPr>
        <w:t>(Epistemologi</w:t>
      </w:r>
      <w:r>
        <w:rPr>
          <w:spacing w:val="-1"/>
          <w:sz w:val="24"/>
        </w:rPr>
        <w:t> </w:t>
      </w:r>
      <w:r>
        <w:rPr>
          <w:sz w:val="24"/>
        </w:rPr>
        <w:t>Tafsir: Mengurai</w:t>
      </w:r>
      <w:r>
        <w:rPr>
          <w:spacing w:val="-2"/>
          <w:sz w:val="24"/>
        </w:rPr>
        <w:t> </w:t>
      </w:r>
      <w:r>
        <w:rPr>
          <w:sz w:val="24"/>
        </w:rPr>
        <w:t>Relasi</w:t>
      </w:r>
      <w:r>
        <w:rPr>
          <w:spacing w:val="-1"/>
          <w:sz w:val="24"/>
        </w:rPr>
        <w:t> </w:t>
      </w:r>
      <w:r>
        <w:rPr>
          <w:sz w:val="24"/>
        </w:rPr>
        <w:t>Filsafat</w:t>
      </w:r>
      <w:r>
        <w:rPr>
          <w:spacing w:val="-2"/>
          <w:sz w:val="24"/>
        </w:rPr>
        <w:t> </w:t>
      </w:r>
      <w:r>
        <w:rPr>
          <w:sz w:val="24"/>
        </w:rPr>
        <w:t>dengan Al-Qur’an)</w:t>
      </w:r>
      <w:r>
        <w:rPr>
          <w:spacing w:val="-2"/>
          <w:sz w:val="24"/>
        </w:rPr>
        <w:t> </w:t>
      </w:r>
      <w:r>
        <w:rPr>
          <w:sz w:val="24"/>
        </w:rPr>
        <w:t>Muhammad</w:t>
      </w:r>
      <w:r>
        <w:rPr>
          <w:spacing w:val="-2"/>
          <w:sz w:val="24"/>
        </w:rPr>
        <w:t> </w:t>
      </w:r>
      <w:r>
        <w:rPr>
          <w:sz w:val="24"/>
        </w:rPr>
        <w:t>Alwi</w:t>
      </w:r>
      <w:r>
        <w:rPr>
          <w:spacing w:val="-2"/>
          <w:sz w:val="24"/>
        </w:rPr>
        <w:t> </w:t>
      </w:r>
      <w:r>
        <w:rPr>
          <w:sz w:val="24"/>
        </w:rPr>
        <w:t>Hs. Substantia:</w:t>
      </w:r>
      <w:r>
        <w:rPr>
          <w:spacing w:val="-2"/>
          <w:sz w:val="24"/>
        </w:rPr>
        <w:t> </w:t>
      </w:r>
      <w:r>
        <w:rPr>
          <w:sz w:val="24"/>
        </w:rPr>
        <w:t>Jurnal</w:t>
      </w:r>
      <w:r>
        <w:rPr>
          <w:spacing w:val="-2"/>
          <w:sz w:val="24"/>
        </w:rPr>
        <w:t> </w:t>
      </w:r>
      <w:r>
        <w:rPr>
          <w:sz w:val="24"/>
        </w:rPr>
        <w:t>ilmu-ilmu</w:t>
      </w:r>
      <w:r>
        <w:rPr>
          <w:spacing w:val="-2"/>
          <w:sz w:val="24"/>
        </w:rPr>
        <w:t> </w:t>
      </w:r>
      <w:r>
        <w:rPr>
          <w:sz w:val="24"/>
        </w:rPr>
        <w:t>Ushuluddin 2019. Dalam jurnal ini membahas terkait bagaimana filsafat yang tadinya sebagai cara berfikir yang menjadi jalan tersendiri bagi manusia dalam mendiagosiskan teks dengan konteks berubah rubah. Sehingga ada keterkaitan tidak langsung antara filsafat dengan al Qur’an, dan</w:t>
      </w:r>
      <w:r>
        <w:rPr>
          <w:spacing w:val="40"/>
          <w:sz w:val="24"/>
        </w:rPr>
        <w:t> </w:t>
      </w:r>
      <w:r>
        <w:rPr>
          <w:sz w:val="24"/>
        </w:rPr>
        <w:t>melahirkan epistemologi tafsir, yakni dikarenakan al Qur’an sebagai kalamullah yang disakralkan bertrasmisi dari lisan menjadi tulisan, sehingga bersifat open public untuk bebas ditafsirkan.</w:t>
      </w:r>
      <w:hyperlink w:history="true" w:anchor="_bookmark20">
        <w:r>
          <w:rPr>
            <w:sz w:val="24"/>
            <w:vertAlign w:val="superscript"/>
          </w:rPr>
          <w:t>21</w:t>
        </w:r>
      </w:hyperlink>
    </w:p>
    <w:p>
      <w:pPr>
        <w:pStyle w:val="ListParagraph"/>
        <w:numPr>
          <w:ilvl w:val="2"/>
          <w:numId w:val="1"/>
        </w:numPr>
        <w:tabs>
          <w:tab w:pos="1294" w:val="left" w:leader="none"/>
          <w:tab w:pos="1296" w:val="left" w:leader="none"/>
        </w:tabs>
        <w:spacing w:line="480" w:lineRule="auto" w:before="7" w:after="0"/>
        <w:ind w:left="1296" w:right="123" w:hanging="425"/>
        <w:jc w:val="both"/>
        <w:rPr>
          <w:sz w:val="24"/>
        </w:rPr>
      </w:pPr>
      <w:r>
        <w:rPr>
          <w:sz w:val="24"/>
        </w:rPr>
        <w:t>Jurnal dengan judul (Epistemologi Tafsir Indonesia; Kajian Epistemologi Penafsiran Q.S Al-Falaq [113]:3-4 DalamTafsir Al Azhar Karya Hamka) Wendi Parwanto IAIN Pontianak 2022. Jurnal ini membahas bagaimana Hamka menafsirkan Qs. Al-Falaq</w:t>
      </w:r>
      <w:r>
        <w:rPr>
          <w:spacing w:val="40"/>
          <w:sz w:val="24"/>
        </w:rPr>
        <w:t> </w:t>
      </w:r>
      <w:r>
        <w:rPr>
          <w:sz w:val="24"/>
        </w:rPr>
        <w:t>ayat 3-4 ditinjau dari segi epistemologi, yakni untuk menelusuri bagaimana latar belakang dari seorang hamka</w:t>
      </w:r>
      <w:r>
        <w:rPr>
          <w:spacing w:val="40"/>
          <w:sz w:val="24"/>
        </w:rPr>
        <w:t> </w:t>
      </w:r>
      <w:r>
        <w:rPr>
          <w:sz w:val="24"/>
        </w:rPr>
        <w:t>yang mampu membuat dia mendapatkan sebuah pengetahuan dan sistem, yang</w:t>
      </w:r>
      <w:r>
        <w:rPr>
          <w:spacing w:val="40"/>
          <w:sz w:val="24"/>
        </w:rPr>
        <w:t> </w:t>
      </w:r>
      <w:r>
        <w:rPr>
          <w:sz w:val="24"/>
        </w:rPr>
        <w:t>dimana hal tersebut memiliki tujuan untuk memperoleh realitas kebenaran pengetahuan itu sendiri.</w:t>
      </w:r>
      <w:hyperlink w:history="true" w:anchor="_bookmark21">
        <w:r>
          <w:rPr>
            <w:sz w:val="24"/>
            <w:vertAlign w:val="superscript"/>
          </w:rPr>
          <w:t>22</w:t>
        </w:r>
      </w:hyperlink>
    </w:p>
    <w:p>
      <w:pPr>
        <w:pStyle w:val="BodyText"/>
        <w:spacing w:before="47"/>
        <w:rPr>
          <w:sz w:val="20"/>
        </w:rPr>
      </w:pPr>
      <w:r>
        <w:rPr/>
        <mc:AlternateContent>
          <mc:Choice Requires="wps">
            <w:drawing>
              <wp:anchor distT="0" distB="0" distL="0" distR="0" allowOverlap="1" layoutInCell="1" locked="0" behindDoc="1" simplePos="0" relativeHeight="487593984">
                <wp:simplePos x="0" y="0"/>
                <wp:positionH relativeFrom="page">
                  <wp:posOffset>1440561</wp:posOffset>
                </wp:positionH>
                <wp:positionV relativeFrom="paragraph">
                  <wp:posOffset>191364</wp:posOffset>
                </wp:positionV>
                <wp:extent cx="1829435" cy="889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5.068037pt;width:144.03pt;height:.70001pt;mso-position-horizontal-relative:page;mso-position-vertical-relative:paragraph;z-index:-15722496;mso-wrap-distance-left:0;mso-wrap-distance-right:0" id="docshape15" filled="true" fillcolor="#000000" stroked="false">
                <v:fill type="solid"/>
                <w10:wrap type="topAndBottom"/>
              </v:rect>
            </w:pict>
          </mc:Fallback>
        </mc:AlternateContent>
      </w:r>
    </w:p>
    <w:p>
      <w:pPr>
        <w:spacing w:line="232" w:lineRule="auto" w:before="98"/>
        <w:ind w:left="588" w:right="117" w:firstLine="540"/>
        <w:jc w:val="both"/>
        <w:rPr>
          <w:sz w:val="20"/>
        </w:rPr>
      </w:pPr>
      <w:bookmarkStart w:name="_bookmark19" w:id="20"/>
      <w:bookmarkEnd w:id="20"/>
      <w:r>
        <w:rPr/>
      </w:r>
      <w:r>
        <w:rPr>
          <w:sz w:val="20"/>
          <w:vertAlign w:val="superscript"/>
        </w:rPr>
        <w:t>20</w:t>
      </w:r>
      <w:r>
        <w:rPr>
          <w:spacing w:val="-4"/>
          <w:sz w:val="20"/>
          <w:vertAlign w:val="baseline"/>
        </w:rPr>
        <w:t> </w:t>
      </w:r>
      <w:r>
        <w:rPr>
          <w:sz w:val="20"/>
          <w:vertAlign w:val="baseline"/>
        </w:rPr>
        <w:t>Fathul</w:t>
      </w:r>
      <w:r>
        <w:rPr>
          <w:spacing w:val="-4"/>
          <w:sz w:val="20"/>
          <w:vertAlign w:val="baseline"/>
        </w:rPr>
        <w:t> </w:t>
      </w:r>
      <w:r>
        <w:rPr>
          <w:sz w:val="20"/>
          <w:vertAlign w:val="baseline"/>
        </w:rPr>
        <w:t>Mufid,</w:t>
      </w:r>
      <w:r>
        <w:rPr>
          <w:spacing w:val="-4"/>
          <w:sz w:val="20"/>
          <w:vertAlign w:val="baseline"/>
        </w:rPr>
        <w:t> </w:t>
      </w:r>
      <w:r>
        <w:rPr>
          <w:sz w:val="20"/>
          <w:vertAlign w:val="baseline"/>
        </w:rPr>
        <w:t>“Kritik</w:t>
      </w:r>
      <w:r>
        <w:rPr>
          <w:spacing w:val="-4"/>
          <w:sz w:val="20"/>
          <w:vertAlign w:val="baseline"/>
        </w:rPr>
        <w:t> </w:t>
      </w:r>
      <w:r>
        <w:rPr>
          <w:sz w:val="20"/>
          <w:vertAlign w:val="baseline"/>
        </w:rPr>
        <w:t>Epistemologis</w:t>
      </w:r>
      <w:r>
        <w:rPr>
          <w:spacing w:val="-4"/>
          <w:sz w:val="20"/>
          <w:vertAlign w:val="baseline"/>
        </w:rPr>
        <w:t> </w:t>
      </w:r>
      <w:r>
        <w:rPr>
          <w:sz w:val="20"/>
          <w:vertAlign w:val="baseline"/>
        </w:rPr>
        <w:t>Tafsir</w:t>
      </w:r>
      <w:r>
        <w:rPr>
          <w:spacing w:val="-4"/>
          <w:sz w:val="20"/>
          <w:vertAlign w:val="baseline"/>
        </w:rPr>
        <w:t> </w:t>
      </w:r>
      <w:r>
        <w:rPr>
          <w:sz w:val="20"/>
          <w:vertAlign w:val="baseline"/>
        </w:rPr>
        <w:t>Ishari</w:t>
      </w:r>
      <w:r>
        <w:rPr>
          <w:spacing w:val="-4"/>
          <w:sz w:val="20"/>
          <w:vertAlign w:val="baseline"/>
        </w:rPr>
        <w:t> </w:t>
      </w:r>
      <w:r>
        <w:rPr>
          <w:sz w:val="20"/>
          <w:vertAlign w:val="baseline"/>
        </w:rPr>
        <w:t>Ibn</w:t>
      </w:r>
      <w:r>
        <w:rPr>
          <w:spacing w:val="-4"/>
          <w:sz w:val="20"/>
          <w:vertAlign w:val="baseline"/>
        </w:rPr>
        <w:t> </w:t>
      </w:r>
      <w:r>
        <w:rPr>
          <w:sz w:val="20"/>
          <w:vertAlign w:val="baseline"/>
        </w:rPr>
        <w:t>‘Arabi,”</w:t>
      </w:r>
      <w:r>
        <w:rPr>
          <w:spacing w:val="-1"/>
          <w:sz w:val="20"/>
          <w:vertAlign w:val="baseline"/>
        </w:rPr>
        <w:t> </w:t>
      </w:r>
      <w:r>
        <w:rPr>
          <w:i/>
          <w:sz w:val="21"/>
          <w:vertAlign w:val="baseline"/>
        </w:rPr>
        <w:t>Hermeneutik:</w:t>
      </w:r>
      <w:r>
        <w:rPr>
          <w:i/>
          <w:spacing w:val="-6"/>
          <w:sz w:val="21"/>
          <w:vertAlign w:val="baseline"/>
        </w:rPr>
        <w:t> </w:t>
      </w:r>
      <w:r>
        <w:rPr>
          <w:i/>
          <w:sz w:val="21"/>
          <w:vertAlign w:val="baseline"/>
        </w:rPr>
        <w:t>Jurnal</w:t>
      </w:r>
      <w:r>
        <w:rPr>
          <w:i/>
          <w:spacing w:val="-6"/>
          <w:sz w:val="21"/>
          <w:vertAlign w:val="baseline"/>
        </w:rPr>
        <w:t> </w:t>
      </w:r>
      <w:r>
        <w:rPr>
          <w:i/>
          <w:sz w:val="21"/>
          <w:vertAlign w:val="baseline"/>
        </w:rPr>
        <w:t>Ilmu</w:t>
      </w:r>
      <w:r>
        <w:rPr>
          <w:i/>
          <w:sz w:val="21"/>
          <w:vertAlign w:val="baseline"/>
        </w:rPr>
        <w:t> Al-Qur’an</w:t>
      </w:r>
      <w:r>
        <w:rPr>
          <w:i/>
          <w:spacing w:val="-11"/>
          <w:sz w:val="21"/>
          <w:vertAlign w:val="baseline"/>
        </w:rPr>
        <w:t> </w:t>
      </w:r>
      <w:r>
        <w:rPr>
          <w:i/>
          <w:sz w:val="21"/>
          <w:vertAlign w:val="baseline"/>
        </w:rPr>
        <w:t>Dan</w:t>
      </w:r>
      <w:r>
        <w:rPr>
          <w:i/>
          <w:spacing w:val="-11"/>
          <w:sz w:val="21"/>
          <w:vertAlign w:val="baseline"/>
        </w:rPr>
        <w:t> </w:t>
      </w:r>
      <w:r>
        <w:rPr>
          <w:i/>
          <w:sz w:val="21"/>
          <w:vertAlign w:val="baseline"/>
        </w:rPr>
        <w:t>Tafsir:</w:t>
      </w:r>
      <w:r>
        <w:rPr>
          <w:i/>
          <w:spacing w:val="-11"/>
          <w:sz w:val="21"/>
          <w:vertAlign w:val="baseline"/>
        </w:rPr>
        <w:t> </w:t>
      </w:r>
      <w:r>
        <w:rPr>
          <w:i/>
          <w:sz w:val="21"/>
          <w:vertAlign w:val="baseline"/>
        </w:rPr>
        <w:t>Jurnal</w:t>
      </w:r>
      <w:r>
        <w:rPr>
          <w:i/>
          <w:spacing w:val="-11"/>
          <w:sz w:val="21"/>
          <w:vertAlign w:val="baseline"/>
        </w:rPr>
        <w:t> </w:t>
      </w:r>
      <w:r>
        <w:rPr>
          <w:i/>
          <w:sz w:val="21"/>
          <w:vertAlign w:val="baseline"/>
        </w:rPr>
        <w:t>Ilmu</w:t>
      </w:r>
      <w:r>
        <w:rPr>
          <w:i/>
          <w:spacing w:val="-11"/>
          <w:sz w:val="21"/>
          <w:vertAlign w:val="baseline"/>
        </w:rPr>
        <w:t> </w:t>
      </w:r>
      <w:r>
        <w:rPr>
          <w:i/>
          <w:sz w:val="21"/>
          <w:vertAlign w:val="baseline"/>
        </w:rPr>
        <w:t>Al-Qur’an</w:t>
      </w:r>
      <w:r>
        <w:rPr>
          <w:i/>
          <w:spacing w:val="-11"/>
          <w:sz w:val="21"/>
          <w:vertAlign w:val="baseline"/>
        </w:rPr>
        <w:t> </w:t>
      </w:r>
      <w:r>
        <w:rPr>
          <w:i/>
          <w:sz w:val="21"/>
          <w:vertAlign w:val="baseline"/>
        </w:rPr>
        <w:t>Dan</w:t>
      </w:r>
      <w:r>
        <w:rPr>
          <w:i/>
          <w:spacing w:val="-9"/>
          <w:sz w:val="21"/>
          <w:vertAlign w:val="baseline"/>
        </w:rPr>
        <w:t> </w:t>
      </w:r>
      <w:r>
        <w:rPr>
          <w:i/>
          <w:sz w:val="21"/>
          <w:vertAlign w:val="baseline"/>
        </w:rPr>
        <w:t>Tafsir</w:t>
      </w:r>
      <w:r>
        <w:rPr>
          <w:i/>
          <w:spacing w:val="-11"/>
          <w:sz w:val="21"/>
          <w:vertAlign w:val="baseline"/>
        </w:rPr>
        <w:t> </w:t>
      </w:r>
      <w:r>
        <w:rPr>
          <w:sz w:val="20"/>
          <w:vertAlign w:val="baseline"/>
        </w:rPr>
        <w:t>14,</w:t>
      </w:r>
      <w:r>
        <w:rPr>
          <w:spacing w:val="-8"/>
          <w:sz w:val="20"/>
          <w:vertAlign w:val="baseline"/>
        </w:rPr>
        <w:t> </w:t>
      </w:r>
      <w:r>
        <w:rPr>
          <w:sz w:val="20"/>
          <w:vertAlign w:val="baseline"/>
        </w:rPr>
        <w:t>no.</w:t>
      </w:r>
      <w:r>
        <w:rPr>
          <w:spacing w:val="-8"/>
          <w:sz w:val="20"/>
          <w:vertAlign w:val="baseline"/>
        </w:rPr>
        <w:t> </w:t>
      </w:r>
      <w:r>
        <w:rPr>
          <w:sz w:val="20"/>
          <w:vertAlign w:val="baseline"/>
        </w:rPr>
        <w:t>1</w:t>
      </w:r>
      <w:r>
        <w:rPr>
          <w:spacing w:val="-8"/>
          <w:sz w:val="20"/>
          <w:vertAlign w:val="baseline"/>
        </w:rPr>
        <w:t> </w:t>
      </w:r>
      <w:r>
        <w:rPr>
          <w:sz w:val="20"/>
          <w:vertAlign w:val="baseline"/>
        </w:rPr>
        <w:t>(2020):</w:t>
      </w:r>
      <w:r>
        <w:rPr>
          <w:spacing w:val="-6"/>
          <w:sz w:val="20"/>
          <w:vertAlign w:val="baseline"/>
        </w:rPr>
        <w:t> </w:t>
      </w:r>
      <w:r>
        <w:rPr>
          <w:sz w:val="20"/>
          <w:vertAlign w:val="baseline"/>
        </w:rPr>
        <w:t>hlm.</w:t>
      </w:r>
      <w:r>
        <w:rPr>
          <w:spacing w:val="-8"/>
          <w:sz w:val="20"/>
          <w:vertAlign w:val="baseline"/>
        </w:rPr>
        <w:t> </w:t>
      </w:r>
      <w:r>
        <w:rPr>
          <w:sz w:val="20"/>
          <w:vertAlign w:val="baseline"/>
        </w:rPr>
        <w:t>114–22.</w:t>
      </w:r>
    </w:p>
    <w:p>
      <w:pPr>
        <w:spacing w:before="3"/>
        <w:ind w:left="1128" w:right="0" w:firstLine="0"/>
        <w:jc w:val="both"/>
        <w:rPr>
          <w:sz w:val="20"/>
        </w:rPr>
      </w:pPr>
      <w:bookmarkStart w:name="_bookmark20" w:id="21"/>
      <w:bookmarkEnd w:id="21"/>
      <w:r>
        <w:rPr/>
      </w:r>
      <w:r>
        <w:rPr>
          <w:sz w:val="20"/>
          <w:vertAlign w:val="superscript"/>
        </w:rPr>
        <w:t>21</w:t>
      </w:r>
      <w:r>
        <w:rPr>
          <w:spacing w:val="1"/>
          <w:sz w:val="20"/>
          <w:vertAlign w:val="baseline"/>
        </w:rPr>
        <w:t> </w:t>
      </w:r>
      <w:r>
        <w:rPr>
          <w:sz w:val="20"/>
          <w:vertAlign w:val="baseline"/>
        </w:rPr>
        <w:t>HS,</w:t>
      </w:r>
      <w:r>
        <w:rPr>
          <w:spacing w:val="1"/>
          <w:sz w:val="20"/>
          <w:vertAlign w:val="baseline"/>
        </w:rPr>
        <w:t> </w:t>
      </w:r>
      <w:r>
        <w:rPr>
          <w:sz w:val="20"/>
          <w:vertAlign w:val="baseline"/>
        </w:rPr>
        <w:t>“Epistemologi Tafsir:</w:t>
      </w:r>
      <w:r>
        <w:rPr>
          <w:spacing w:val="1"/>
          <w:sz w:val="20"/>
          <w:vertAlign w:val="baseline"/>
        </w:rPr>
        <w:t> </w:t>
      </w:r>
      <w:r>
        <w:rPr>
          <w:sz w:val="20"/>
          <w:vertAlign w:val="baseline"/>
        </w:rPr>
        <w:t>Mengurai</w:t>
      </w:r>
      <w:r>
        <w:rPr>
          <w:spacing w:val="1"/>
          <w:sz w:val="20"/>
          <w:vertAlign w:val="baseline"/>
        </w:rPr>
        <w:t> </w:t>
      </w:r>
      <w:r>
        <w:rPr>
          <w:sz w:val="20"/>
          <w:vertAlign w:val="baseline"/>
        </w:rPr>
        <w:t>Relasi Filsafat</w:t>
      </w:r>
      <w:r>
        <w:rPr>
          <w:spacing w:val="1"/>
          <w:sz w:val="20"/>
          <w:vertAlign w:val="baseline"/>
        </w:rPr>
        <w:t> </w:t>
      </w:r>
      <w:r>
        <w:rPr>
          <w:sz w:val="20"/>
          <w:vertAlign w:val="baseline"/>
        </w:rPr>
        <w:t>Dengan</w:t>
      </w:r>
      <w:r>
        <w:rPr>
          <w:spacing w:val="1"/>
          <w:sz w:val="20"/>
          <w:vertAlign w:val="baseline"/>
        </w:rPr>
        <w:t> </w:t>
      </w:r>
      <w:r>
        <w:rPr>
          <w:sz w:val="20"/>
          <w:vertAlign w:val="baseline"/>
        </w:rPr>
        <w:t>Al-Qur’an.”</w:t>
      </w:r>
      <w:r>
        <w:rPr>
          <w:spacing w:val="1"/>
          <w:sz w:val="20"/>
          <w:vertAlign w:val="baseline"/>
        </w:rPr>
        <w:t> </w:t>
      </w:r>
      <w:r>
        <w:rPr>
          <w:sz w:val="20"/>
          <w:vertAlign w:val="baseline"/>
        </w:rPr>
        <w:t>hlm.</w:t>
      </w:r>
      <w:r>
        <w:rPr>
          <w:spacing w:val="1"/>
          <w:sz w:val="20"/>
          <w:vertAlign w:val="baseline"/>
        </w:rPr>
        <w:t> </w:t>
      </w:r>
      <w:r>
        <w:rPr>
          <w:spacing w:val="-5"/>
          <w:sz w:val="20"/>
          <w:vertAlign w:val="baseline"/>
        </w:rPr>
        <w:t>10</w:t>
      </w:r>
    </w:p>
    <w:p>
      <w:pPr>
        <w:spacing w:line="232" w:lineRule="auto" w:before="9"/>
        <w:ind w:left="588" w:right="117" w:firstLine="540"/>
        <w:jc w:val="both"/>
        <w:rPr>
          <w:sz w:val="20"/>
        </w:rPr>
      </w:pPr>
      <w:bookmarkStart w:name="_bookmark21" w:id="22"/>
      <w:bookmarkEnd w:id="22"/>
      <w:r>
        <w:rPr/>
      </w:r>
      <w:r>
        <w:rPr>
          <w:sz w:val="20"/>
          <w:vertAlign w:val="superscript"/>
        </w:rPr>
        <w:t>22</w:t>
      </w:r>
      <w:r>
        <w:rPr>
          <w:sz w:val="20"/>
          <w:vertAlign w:val="baseline"/>
        </w:rPr>
        <w:t> Wendi Parwanto, “Epistemologi Tafsir Indonesia: Kajian Epistemologi Penafsiran QS</w:t>
      </w:r>
      <w:r>
        <w:rPr>
          <w:spacing w:val="80"/>
          <w:sz w:val="20"/>
          <w:vertAlign w:val="baseline"/>
        </w:rPr>
        <w:t> </w:t>
      </w:r>
      <w:r>
        <w:rPr>
          <w:sz w:val="20"/>
          <w:vertAlign w:val="baseline"/>
        </w:rPr>
        <w:t>Al-Falaq [113]: 3-4 Dalam Tafsir Al-Azhar Karya Hamka,” </w:t>
      </w:r>
      <w:r>
        <w:rPr>
          <w:i/>
          <w:sz w:val="21"/>
          <w:vertAlign w:val="baseline"/>
        </w:rPr>
        <w:t>El-Afkar: Jurnal Pemikiran</w:t>
      </w:r>
      <w:r>
        <w:rPr>
          <w:i/>
          <w:sz w:val="21"/>
          <w:vertAlign w:val="baseline"/>
        </w:rPr>
        <w:t> Keislaman Dan Tafsir Hadis </w:t>
      </w:r>
      <w:r>
        <w:rPr>
          <w:sz w:val="20"/>
          <w:vertAlign w:val="baseline"/>
        </w:rPr>
        <w:t>11, no. 2 (2022): hlm. 408–21.</w:t>
      </w:r>
    </w:p>
    <w:p>
      <w:pPr>
        <w:spacing w:after="0" w:line="232" w:lineRule="auto"/>
        <w:jc w:val="both"/>
        <w:rPr>
          <w:sz w:val="20"/>
        </w:rPr>
        <w:sectPr>
          <w:pgSz w:w="11910" w:h="16840"/>
          <w:pgMar w:header="765" w:footer="0" w:top="1920" w:bottom="280" w:left="1680" w:right="1580"/>
        </w:sectPr>
      </w:pPr>
    </w:p>
    <w:p>
      <w:pPr>
        <w:pStyle w:val="BodyText"/>
        <w:spacing w:before="45"/>
      </w:pPr>
    </w:p>
    <w:p>
      <w:pPr>
        <w:pStyle w:val="ListParagraph"/>
        <w:numPr>
          <w:ilvl w:val="1"/>
          <w:numId w:val="1"/>
        </w:numPr>
        <w:tabs>
          <w:tab w:pos="872" w:val="left" w:leader="none"/>
        </w:tabs>
        <w:spacing w:line="240" w:lineRule="auto" w:before="0" w:after="0"/>
        <w:ind w:left="872" w:right="0" w:hanging="282"/>
        <w:jc w:val="left"/>
        <w:rPr>
          <w:b/>
          <w:sz w:val="24"/>
        </w:rPr>
      </w:pPr>
      <w:r>
        <w:rPr>
          <w:b/>
          <w:w w:val="95"/>
          <w:sz w:val="24"/>
        </w:rPr>
        <w:t>Terkait</w:t>
      </w:r>
      <w:r>
        <w:rPr>
          <w:b/>
          <w:spacing w:val="-6"/>
          <w:w w:val="95"/>
          <w:sz w:val="24"/>
        </w:rPr>
        <w:t> </w:t>
      </w:r>
      <w:r>
        <w:rPr>
          <w:b/>
          <w:w w:val="95"/>
          <w:sz w:val="24"/>
        </w:rPr>
        <w:t>Kitab</w:t>
      </w:r>
      <w:r>
        <w:rPr>
          <w:b/>
          <w:spacing w:val="-5"/>
          <w:w w:val="95"/>
          <w:sz w:val="24"/>
        </w:rPr>
        <w:t> </w:t>
      </w:r>
      <w:r>
        <w:rPr>
          <w:b/>
          <w:w w:val="95"/>
          <w:sz w:val="24"/>
        </w:rPr>
        <w:t>Tafsir</w:t>
      </w:r>
      <w:r>
        <w:rPr>
          <w:b/>
          <w:spacing w:val="-6"/>
          <w:w w:val="95"/>
          <w:sz w:val="24"/>
        </w:rPr>
        <w:t> </w:t>
      </w:r>
      <w:r>
        <w:rPr>
          <w:b/>
          <w:i/>
          <w:w w:val="107"/>
          <w:sz w:val="24"/>
        </w:rPr>
        <w:t>Saf</w:t>
      </w:r>
      <w:r>
        <w:rPr>
          <w:b/>
          <w:i/>
          <w:spacing w:val="-1"/>
          <w:w w:val="107"/>
          <w:sz w:val="24"/>
        </w:rPr>
        <w:t>i</w:t>
      </w:r>
      <w:r>
        <w:rPr>
          <w:b/>
          <w:i/>
          <w:spacing w:val="1"/>
          <w:w w:val="8"/>
          <w:sz w:val="25"/>
        </w:rPr>
        <w:t>&gt;</w:t>
      </w:r>
      <w:r>
        <w:rPr>
          <w:b/>
          <w:i/>
          <w:w w:val="107"/>
          <w:sz w:val="24"/>
        </w:rPr>
        <w:t>nah</w:t>
      </w:r>
      <w:r>
        <w:rPr>
          <w:b/>
          <w:i/>
          <w:spacing w:val="-4"/>
          <w:w w:val="94"/>
          <w:sz w:val="24"/>
        </w:rPr>
        <w:t> </w:t>
      </w:r>
      <w:r>
        <w:rPr>
          <w:b/>
          <w:i/>
          <w:w w:val="111"/>
          <w:sz w:val="24"/>
        </w:rPr>
        <w:t>Ka</w:t>
      </w:r>
      <w:r>
        <w:rPr>
          <w:b/>
          <w:i/>
          <w:spacing w:val="-1"/>
          <w:w w:val="111"/>
          <w:sz w:val="24"/>
        </w:rPr>
        <w:t>l</w:t>
      </w:r>
      <w:r>
        <w:rPr>
          <w:b/>
          <w:i/>
          <w:w w:val="111"/>
          <w:sz w:val="24"/>
        </w:rPr>
        <w:t>l</w:t>
      </w:r>
      <w:r>
        <w:rPr>
          <w:b/>
          <w:i/>
          <w:spacing w:val="-1"/>
          <w:w w:val="111"/>
          <w:sz w:val="24"/>
        </w:rPr>
        <w:t>a</w:t>
      </w:r>
      <w:r>
        <w:rPr>
          <w:b/>
          <w:i/>
          <w:w w:val="12"/>
          <w:sz w:val="25"/>
        </w:rPr>
        <w:t>&gt;</w:t>
      </w:r>
      <w:r>
        <w:rPr>
          <w:b/>
          <w:i/>
          <w:spacing w:val="-6"/>
          <w:w w:val="94"/>
          <w:sz w:val="25"/>
        </w:rPr>
        <w:t> </w:t>
      </w:r>
      <w:r>
        <w:rPr>
          <w:b/>
          <w:i/>
          <w:spacing w:val="-2"/>
          <w:w w:val="104"/>
          <w:sz w:val="24"/>
        </w:rPr>
        <w:t>Sa</w:t>
      </w:r>
      <w:r>
        <w:rPr>
          <w:b/>
          <w:i/>
          <w:spacing w:val="-4"/>
          <w:w w:val="104"/>
          <w:sz w:val="24"/>
        </w:rPr>
        <w:t>y</w:t>
      </w:r>
      <w:r>
        <w:rPr>
          <w:b/>
          <w:i/>
          <w:spacing w:val="-2"/>
          <w:w w:val="104"/>
          <w:sz w:val="24"/>
        </w:rPr>
        <w:t>a’la</w:t>
      </w:r>
      <w:r>
        <w:rPr>
          <w:b/>
          <w:i/>
          <w:spacing w:val="-4"/>
          <w:w w:val="104"/>
          <w:sz w:val="24"/>
        </w:rPr>
        <w:t>m</w:t>
      </w:r>
      <w:r>
        <w:rPr>
          <w:b/>
          <w:i/>
          <w:spacing w:val="-2"/>
          <w:w w:val="104"/>
          <w:sz w:val="24"/>
        </w:rPr>
        <w:t>u</w:t>
      </w:r>
      <w:r>
        <w:rPr>
          <w:b/>
          <w:i/>
          <w:spacing w:val="-1"/>
          <w:w w:val="5"/>
          <w:sz w:val="25"/>
        </w:rPr>
        <w:t>&gt;</w:t>
      </w:r>
      <w:r>
        <w:rPr>
          <w:b/>
          <w:i/>
          <w:spacing w:val="-2"/>
          <w:w w:val="104"/>
          <w:sz w:val="24"/>
        </w:rPr>
        <w:t>n</w:t>
      </w:r>
    </w:p>
    <w:p>
      <w:pPr>
        <w:pStyle w:val="BodyText"/>
        <w:spacing w:before="5"/>
        <w:rPr>
          <w:b/>
          <w:i/>
        </w:rPr>
      </w:pPr>
    </w:p>
    <w:p>
      <w:pPr>
        <w:pStyle w:val="ListParagraph"/>
        <w:numPr>
          <w:ilvl w:val="2"/>
          <w:numId w:val="1"/>
        </w:numPr>
        <w:tabs>
          <w:tab w:pos="1294" w:val="left" w:leader="none"/>
          <w:tab w:pos="1296" w:val="left" w:leader="none"/>
        </w:tabs>
        <w:spacing w:line="480" w:lineRule="auto" w:before="1" w:after="0"/>
        <w:ind w:left="1296" w:right="118" w:hanging="427"/>
        <w:jc w:val="both"/>
        <w:rPr>
          <w:sz w:val="24"/>
        </w:rPr>
      </w:pPr>
      <w:r>
        <w:rPr>
          <w:sz w:val="24"/>
        </w:rPr>
        <w:t>Jurnal dengan judul “Kontekstualisasi Eskatologis di Era Kotemporer: Analisis Penafsiran Maimun Zubair Dalam Tafsir </w:t>
      </w:r>
      <w:r>
        <w:rPr>
          <w:i/>
          <w:sz w:val="24"/>
        </w:rPr>
        <w:t>Safinah Kalla</w:t>
      </w:r>
      <w:r>
        <w:rPr>
          <w:i/>
          <w:sz w:val="24"/>
        </w:rPr>
        <w:t> Saya’lamün Fi Tafsiri Syaikhīnā Maimün Fi Tafsiri Shaykhina Maymun” </w:t>
      </w:r>
      <w:r>
        <w:rPr>
          <w:sz w:val="24"/>
        </w:rPr>
        <w:t>Zamzam Qodri, Tajdid: Jurnal Ushuluddin 2023. Dalam jurnal ini membahas bagaimana penyampaian eskatologis yang disampaikan oleh Kiai</w:t>
      </w:r>
      <w:r>
        <w:rPr>
          <w:spacing w:val="-2"/>
          <w:sz w:val="24"/>
        </w:rPr>
        <w:t> </w:t>
      </w:r>
      <w:r>
        <w:rPr>
          <w:sz w:val="24"/>
        </w:rPr>
        <w:t>Maimun melalui</w:t>
      </w:r>
      <w:r>
        <w:rPr>
          <w:spacing w:val="-1"/>
          <w:sz w:val="24"/>
        </w:rPr>
        <w:t> </w:t>
      </w:r>
      <w:r>
        <w:rPr>
          <w:sz w:val="24"/>
        </w:rPr>
        <w:t>tafsir </w:t>
      </w:r>
      <w:r>
        <w:rPr>
          <w:i/>
          <w:sz w:val="24"/>
        </w:rPr>
        <w:t>Safinah</w:t>
      </w:r>
      <w:r>
        <w:rPr>
          <w:i/>
          <w:spacing w:val="-1"/>
          <w:sz w:val="24"/>
        </w:rPr>
        <w:t> </w:t>
      </w:r>
      <w:r>
        <w:rPr>
          <w:i/>
          <w:sz w:val="24"/>
        </w:rPr>
        <w:t>Kalla Saya’lamün Fi</w:t>
      </w:r>
      <w:r>
        <w:rPr>
          <w:i/>
          <w:spacing w:val="-2"/>
          <w:sz w:val="24"/>
        </w:rPr>
        <w:t> </w:t>
      </w:r>
      <w:r>
        <w:rPr>
          <w:i/>
          <w:sz w:val="24"/>
        </w:rPr>
        <w:t>Tafsiri Syaikhīnā</w:t>
      </w:r>
      <w:r>
        <w:rPr>
          <w:i/>
          <w:sz w:val="24"/>
        </w:rPr>
        <w:t> Maimün. </w:t>
      </w:r>
      <w:r>
        <w:rPr>
          <w:sz w:val="24"/>
        </w:rPr>
        <w:t>Dalam penafsirannya Kiai Maimun menegaskan bahwa eskatologis tidak hanya berupa ramalan terkait masa yang akan datang, namun juga membahas terkait apa yang telah terjadi pada masa saat ini. Pandangan tersebut menjadi menarik, mengingat penafsiran yang dihasilkan oleh mufasir lainya baik era klasik maupun kontemporer, yakni lebih menekankan kepada interpretasi yang lebih literal. Kiai Maimun</w:t>
      </w:r>
      <w:r>
        <w:rPr>
          <w:spacing w:val="40"/>
          <w:sz w:val="24"/>
        </w:rPr>
        <w:t> </w:t>
      </w:r>
      <w:r>
        <w:rPr>
          <w:sz w:val="24"/>
        </w:rPr>
        <w:t>lebih mengutamakan bagaimana sebuah penafsiran menjadi jalan keluar terhadap persoalan yang terjadi pada masyarakat, sehingga tafsir dapat menjembatani antara pemahaman agama dengan kehidupan nyata.</w:t>
      </w:r>
      <w:hyperlink w:history="true" w:anchor="_bookmark22">
        <w:r>
          <w:rPr>
            <w:sz w:val="24"/>
            <w:vertAlign w:val="superscript"/>
          </w:rPr>
          <w:t>23</w:t>
        </w:r>
      </w:hyperlink>
    </w:p>
    <w:p>
      <w:pPr>
        <w:pStyle w:val="ListParagraph"/>
        <w:numPr>
          <w:ilvl w:val="2"/>
          <w:numId w:val="1"/>
        </w:numPr>
        <w:tabs>
          <w:tab w:pos="1296" w:val="left" w:leader="none"/>
        </w:tabs>
        <w:spacing w:line="480" w:lineRule="auto" w:before="1" w:after="0"/>
        <w:ind w:left="1296" w:right="119" w:hanging="427"/>
        <w:jc w:val="both"/>
        <w:rPr>
          <w:sz w:val="24"/>
        </w:rPr>
      </w:pPr>
      <w:r>
        <w:rPr>
          <w:sz w:val="24"/>
        </w:rPr>
        <w:t>Jurnal dengan judul “Term Al-Kautsar Dalam Tafsir: Studi Komparatif </w:t>
      </w:r>
      <w:r>
        <w:rPr>
          <w:i/>
          <w:sz w:val="24"/>
        </w:rPr>
        <w:t>Tafsir Mahasin Al-Ta’wil, Al Mizan</w:t>
      </w:r>
      <w:r>
        <w:rPr>
          <w:sz w:val="24"/>
        </w:rPr>
        <w:t>, </w:t>
      </w:r>
      <w:r>
        <w:rPr>
          <w:i/>
          <w:sz w:val="24"/>
        </w:rPr>
        <w:t>Safinah Kalla Saya’lamün Fi Tafsiri</w:t>
      </w:r>
      <w:r>
        <w:rPr>
          <w:i/>
          <w:sz w:val="24"/>
        </w:rPr>
        <w:t> Syaikhīnā Maimün</w:t>
      </w:r>
      <w:r>
        <w:rPr>
          <w:sz w:val="24"/>
        </w:rPr>
        <w:t>” Muhammad Agus Efendi, Amsal Al-Qur’an: Jurnal Al-Qur’an dan Hadis. Dalam jurnal ini membahas terkait term al-Kautsar, Dimana</w:t>
      </w:r>
      <w:r>
        <w:rPr>
          <w:spacing w:val="77"/>
          <w:w w:val="150"/>
          <w:sz w:val="24"/>
        </w:rPr>
        <w:t> </w:t>
      </w:r>
      <w:r>
        <w:rPr>
          <w:sz w:val="24"/>
        </w:rPr>
        <w:t>term</w:t>
      </w:r>
      <w:r>
        <w:rPr>
          <w:spacing w:val="78"/>
          <w:w w:val="150"/>
          <w:sz w:val="24"/>
        </w:rPr>
        <w:t> </w:t>
      </w:r>
      <w:r>
        <w:rPr>
          <w:sz w:val="24"/>
        </w:rPr>
        <w:t>al-Kautsar</w:t>
      </w:r>
      <w:r>
        <w:rPr>
          <w:spacing w:val="79"/>
          <w:w w:val="150"/>
          <w:sz w:val="24"/>
        </w:rPr>
        <w:t> </w:t>
      </w:r>
      <w:r>
        <w:rPr>
          <w:sz w:val="24"/>
        </w:rPr>
        <w:t>ditafsirkan</w:t>
      </w:r>
      <w:r>
        <w:rPr>
          <w:spacing w:val="80"/>
          <w:w w:val="150"/>
          <w:sz w:val="24"/>
        </w:rPr>
        <w:t> </w:t>
      </w:r>
      <w:r>
        <w:rPr>
          <w:sz w:val="24"/>
        </w:rPr>
        <w:t>oleh</w:t>
      </w:r>
      <w:r>
        <w:rPr>
          <w:spacing w:val="78"/>
          <w:w w:val="150"/>
          <w:sz w:val="24"/>
        </w:rPr>
        <w:t> </w:t>
      </w:r>
      <w:r>
        <w:rPr>
          <w:sz w:val="24"/>
        </w:rPr>
        <w:t>mayoritas</w:t>
      </w:r>
      <w:r>
        <w:rPr>
          <w:spacing w:val="79"/>
          <w:w w:val="150"/>
          <w:sz w:val="24"/>
        </w:rPr>
        <w:t> </w:t>
      </w:r>
      <w:r>
        <w:rPr>
          <w:sz w:val="24"/>
        </w:rPr>
        <w:t>mufasir</w:t>
      </w:r>
      <w:r>
        <w:rPr>
          <w:spacing w:val="78"/>
          <w:w w:val="150"/>
          <w:sz w:val="24"/>
        </w:rPr>
        <w:t> </w:t>
      </w:r>
      <w:r>
        <w:rPr>
          <w:sz w:val="24"/>
        </w:rPr>
        <w:t>dengan</w:t>
      </w:r>
    </w:p>
    <w:p>
      <w:pPr>
        <w:pStyle w:val="BodyText"/>
        <w:spacing w:before="1"/>
        <w:ind w:left="1296"/>
        <w:jc w:val="both"/>
      </w:pPr>
      <w:r>
        <w:rPr/>
        <w:t>menempatkan</w:t>
      </w:r>
      <w:r>
        <w:rPr>
          <w:spacing w:val="65"/>
        </w:rPr>
        <w:t>  </w:t>
      </w:r>
      <w:r>
        <w:rPr/>
        <w:t>makna</w:t>
      </w:r>
      <w:r>
        <w:rPr>
          <w:spacing w:val="65"/>
        </w:rPr>
        <w:t>  </w:t>
      </w:r>
      <w:r>
        <w:rPr/>
        <w:t>al-Kautsar</w:t>
      </w:r>
      <w:r>
        <w:rPr>
          <w:spacing w:val="65"/>
        </w:rPr>
        <w:t>  </w:t>
      </w:r>
      <w:r>
        <w:rPr/>
        <w:t>sebagai</w:t>
      </w:r>
      <w:r>
        <w:rPr>
          <w:spacing w:val="65"/>
        </w:rPr>
        <w:t>  </w:t>
      </w:r>
      <w:r>
        <w:rPr/>
        <w:t>“keturunan”</w:t>
      </w:r>
      <w:r>
        <w:rPr>
          <w:spacing w:val="65"/>
        </w:rPr>
        <w:t>  </w:t>
      </w:r>
      <w:r>
        <w:rPr/>
        <w:t>dari</w:t>
      </w:r>
      <w:r>
        <w:rPr>
          <w:spacing w:val="65"/>
        </w:rPr>
        <w:t>  </w:t>
      </w:r>
      <w:r>
        <w:rPr>
          <w:spacing w:val="-4"/>
        </w:rPr>
        <w:t>Nabi</w:t>
      </w:r>
    </w:p>
    <w:p>
      <w:pPr>
        <w:pStyle w:val="BodyText"/>
        <w:spacing w:before="5"/>
        <w:rPr>
          <w:sz w:val="14"/>
        </w:rPr>
      </w:pPr>
      <w:r>
        <w:rPr/>
        <mc:AlternateContent>
          <mc:Choice Requires="wps">
            <w:drawing>
              <wp:anchor distT="0" distB="0" distL="0" distR="0" allowOverlap="1" layoutInCell="1" locked="0" behindDoc="1" simplePos="0" relativeHeight="487594496">
                <wp:simplePos x="0" y="0"/>
                <wp:positionH relativeFrom="page">
                  <wp:posOffset>1440561</wp:posOffset>
                </wp:positionH>
                <wp:positionV relativeFrom="paragraph">
                  <wp:posOffset>120733</wp:posOffset>
                </wp:positionV>
                <wp:extent cx="1829435" cy="889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1829435" cy="8890"/>
                        </a:xfrm>
                        <a:custGeom>
                          <a:avLst/>
                          <a:gdLst/>
                          <a:ahLst/>
                          <a:cxnLst/>
                          <a:rect l="l" t="t" r="r" b="b"/>
                          <a:pathLst>
                            <a:path w="1829435" h="8890">
                              <a:moveTo>
                                <a:pt x="1829181" y="0"/>
                              </a:moveTo>
                              <a:lnTo>
                                <a:pt x="0" y="0"/>
                              </a:lnTo>
                              <a:lnTo>
                                <a:pt x="0" y="8890"/>
                              </a:lnTo>
                              <a:lnTo>
                                <a:pt x="1829181" y="8890"/>
                              </a:lnTo>
                              <a:lnTo>
                                <a:pt x="182918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9.506601pt;width:144.03pt;height:.70001pt;mso-position-horizontal-relative:page;mso-position-vertical-relative:paragraph;z-index:-15721984;mso-wrap-distance-left:0;mso-wrap-distance-right:0" id="docshape16" filled="true" fillcolor="#000000" stroked="false">
                <v:fill type="solid"/>
                <w10:wrap type="topAndBottom"/>
              </v:rect>
            </w:pict>
          </mc:Fallback>
        </mc:AlternateContent>
      </w:r>
    </w:p>
    <w:p>
      <w:pPr>
        <w:spacing w:before="99"/>
        <w:ind w:left="588" w:right="119" w:firstLine="568"/>
        <w:jc w:val="both"/>
        <w:rPr>
          <w:sz w:val="20"/>
        </w:rPr>
      </w:pPr>
      <w:bookmarkStart w:name="_bookmark22" w:id="23"/>
      <w:bookmarkEnd w:id="23"/>
      <w:r>
        <w:rPr/>
      </w:r>
      <w:r>
        <w:rPr>
          <w:sz w:val="20"/>
          <w:vertAlign w:val="superscript"/>
        </w:rPr>
        <w:t>23</w:t>
      </w:r>
      <w:r>
        <w:rPr>
          <w:sz w:val="20"/>
          <w:vertAlign w:val="baseline"/>
        </w:rPr>
        <w:t> Zamzam Qodri and Ahmad Zaidanil Kamil, “Kontekstualisasi Eskatologis Di Era Kontemporer: Analisis Penafsiran Maimun Zubair Dalam Tafsir Safinah Kalla Saya’lamun Fi Tafsiri Shaykhina Maymun,” </w:t>
      </w:r>
      <w:r>
        <w:rPr>
          <w:i/>
          <w:sz w:val="20"/>
          <w:vertAlign w:val="baseline"/>
        </w:rPr>
        <w:t>TAJDID: Jurnal Ilmu Ushuluddin </w:t>
      </w:r>
      <w:r>
        <w:rPr>
          <w:sz w:val="20"/>
          <w:vertAlign w:val="baseline"/>
        </w:rPr>
        <w:t>22, no. 2 (2023): 386–426.</w:t>
      </w:r>
    </w:p>
    <w:p>
      <w:pPr>
        <w:spacing w:after="0"/>
        <w:jc w:val="both"/>
        <w:rPr>
          <w:sz w:val="20"/>
        </w:rPr>
        <w:sectPr>
          <w:pgSz w:w="11910" w:h="16840"/>
          <w:pgMar w:header="765" w:footer="0" w:top="1920" w:bottom="280" w:left="1680" w:right="1580"/>
        </w:sectPr>
      </w:pPr>
    </w:p>
    <w:p>
      <w:pPr>
        <w:pStyle w:val="BodyText"/>
        <w:spacing w:before="54"/>
      </w:pPr>
    </w:p>
    <w:p>
      <w:pPr>
        <w:pStyle w:val="BodyText"/>
        <w:spacing w:line="480" w:lineRule="auto"/>
        <w:ind w:left="1296" w:right="120"/>
        <w:jc w:val="both"/>
      </w:pPr>
      <w:r>
        <w:rPr/>
        <w:t>Muhammad Saw pada posisi </w:t>
      </w:r>
      <w:r>
        <w:rPr>
          <w:i/>
        </w:rPr>
        <w:t>qoul </w:t>
      </w:r>
      <w:r>
        <w:rPr/>
        <w:t>(pendapat). Meskipun demikian, tidak semua mufasir menempatkan makna keturunan sebagai </w:t>
      </w:r>
      <w:r>
        <w:rPr>
          <w:i/>
        </w:rPr>
        <w:t>qoul</w:t>
      </w:r>
      <w:r>
        <w:rPr/>
        <w:t>, namun juga menempatkannya sebagai makna</w:t>
      </w:r>
      <w:r>
        <w:rPr>
          <w:spacing w:val="-1"/>
        </w:rPr>
        <w:t> </w:t>
      </w:r>
      <w:r>
        <w:rPr/>
        <w:t>utama, sebagimana yang terlampir dalam </w:t>
      </w:r>
      <w:r>
        <w:rPr>
          <w:i/>
        </w:rPr>
        <w:t>Tafsir Mahasin Al-Ta’wil, Al Mizan</w:t>
      </w:r>
      <w:r>
        <w:rPr/>
        <w:t>, dan </w:t>
      </w:r>
      <w:r>
        <w:rPr>
          <w:i/>
        </w:rPr>
        <w:t>Safinah Kalla Saya’lamün Fi</w:t>
      </w:r>
      <w:r>
        <w:rPr>
          <w:i/>
        </w:rPr>
        <w:t> Tafsiri Syaikhīnā Maimün. </w:t>
      </w:r>
      <w:r>
        <w:rPr/>
        <w:t>Ketiga tafsir tersebut dalam penafsirannya memiliki kesamaan dan perbedaan. Persamaan diantara ketiganya yakni sama-sama terdapat dimensi teks yang berdasarkan pada </w:t>
      </w:r>
      <w:r>
        <w:rPr>
          <w:i/>
        </w:rPr>
        <w:t>asbabun nuzul</w:t>
      </w:r>
      <w:r>
        <w:rPr>
          <w:i/>
        </w:rPr>
        <w:t> </w:t>
      </w:r>
      <w:r>
        <w:rPr/>
        <w:t>atas makna keturunan dalam term al-Kautsar, sedangkan perbedaan dalam ketiga tafsir tersebut dapat dilihat dari sumber yang digunakan dalam menguatkan argumentasi penafsiranya.</w:t>
      </w:r>
    </w:p>
    <w:p>
      <w:pPr>
        <w:pStyle w:val="BodyText"/>
        <w:spacing w:line="480" w:lineRule="auto" w:before="81"/>
        <w:ind w:left="588" w:right="118" w:firstLine="708"/>
        <w:jc w:val="both"/>
        <w:rPr>
          <w:i/>
        </w:rPr>
      </w:pPr>
      <w:r>
        <w:rPr/>
        <w:t>Dari kajian literatur yang telah peneliti lakukan, masih sedikit penelitian terdahulu yang mengkaji tema kitab tafsir </w:t>
      </w:r>
      <w:r>
        <w:rPr>
          <w:i/>
        </w:rPr>
        <w:t>Safinah Kalla Saya’lamün Fi Tafsiri</w:t>
      </w:r>
      <w:r>
        <w:rPr>
          <w:i/>
        </w:rPr>
        <w:t> Syaikhīnā Maimün</w:t>
      </w:r>
      <w:r>
        <w:rPr/>
        <w:t>. Oleh karena itu, penelitian ini akan merinci epistemologi</w:t>
      </w:r>
      <w:r>
        <w:rPr>
          <w:spacing w:val="40"/>
        </w:rPr>
        <w:t> </w:t>
      </w:r>
      <w:r>
        <w:rPr/>
        <w:t>tafsir</w:t>
      </w:r>
      <w:r>
        <w:rPr>
          <w:spacing w:val="-2"/>
        </w:rPr>
        <w:t> </w:t>
      </w:r>
      <w:r>
        <w:rPr/>
        <w:t>yang</w:t>
      </w:r>
      <w:r>
        <w:rPr>
          <w:spacing w:val="-2"/>
        </w:rPr>
        <w:t> </w:t>
      </w:r>
      <w:r>
        <w:rPr/>
        <w:t>terkandung</w:t>
      </w:r>
      <w:r>
        <w:rPr>
          <w:spacing w:val="-2"/>
        </w:rPr>
        <w:t> </w:t>
      </w:r>
      <w:r>
        <w:rPr/>
        <w:t>dalam</w:t>
      </w:r>
      <w:r>
        <w:rPr>
          <w:spacing w:val="-3"/>
        </w:rPr>
        <w:t> </w:t>
      </w:r>
      <w:r>
        <w:rPr/>
        <w:t>kitab </w:t>
      </w:r>
      <w:r>
        <w:rPr>
          <w:i/>
        </w:rPr>
        <w:t>Safinah</w:t>
      </w:r>
      <w:r>
        <w:rPr>
          <w:i/>
          <w:spacing w:val="-2"/>
        </w:rPr>
        <w:t> </w:t>
      </w:r>
      <w:r>
        <w:rPr>
          <w:i/>
        </w:rPr>
        <w:t>Kalla</w:t>
      </w:r>
      <w:r>
        <w:rPr>
          <w:i/>
          <w:spacing w:val="-3"/>
        </w:rPr>
        <w:t> </w:t>
      </w:r>
      <w:r>
        <w:rPr>
          <w:i/>
        </w:rPr>
        <w:t>Saya’lamün Fi</w:t>
      </w:r>
      <w:r>
        <w:rPr>
          <w:i/>
          <w:spacing w:val="-3"/>
        </w:rPr>
        <w:t> </w:t>
      </w:r>
      <w:r>
        <w:rPr>
          <w:i/>
        </w:rPr>
        <w:t>Tafsiri</w:t>
      </w:r>
      <w:r>
        <w:rPr>
          <w:i/>
          <w:spacing w:val="-1"/>
        </w:rPr>
        <w:t> </w:t>
      </w:r>
      <w:r>
        <w:rPr>
          <w:i/>
        </w:rPr>
        <w:t>Syaikhīnā</w:t>
      </w:r>
      <w:r>
        <w:rPr>
          <w:i/>
        </w:rPr>
        <w:t> Maimün</w:t>
      </w:r>
      <w:r>
        <w:rPr/>
        <w:t>, dengan penekanan khusus pada penafsiran ayat 19-23 dari surah Al- Anbiya. Pemfokusan secara spesifik pada ayat-ayat ini memberikan wawasan mendalam terhadap pendekatan dan metodologi yang digunakan dalam kitab tersebut. Di tengah deretan penelitian terdahulu yang lebih banyak mengulas tentang tokoh atau kitab tafsir yang telah banyak tersorot, penelitian ini menonjolkan keunikan dengan mengarahkan perhatiannya pada kitab yang sebelumnya belum banyak tersentuh dalam literatur ilmiah. Dengan menggali lebih</w:t>
      </w:r>
      <w:r>
        <w:rPr>
          <w:spacing w:val="42"/>
        </w:rPr>
        <w:t> </w:t>
      </w:r>
      <w:r>
        <w:rPr/>
        <w:t>dalam</w:t>
      </w:r>
      <w:r>
        <w:rPr>
          <w:spacing w:val="43"/>
        </w:rPr>
        <w:t> </w:t>
      </w:r>
      <w:r>
        <w:rPr/>
        <w:t>pada</w:t>
      </w:r>
      <w:r>
        <w:rPr>
          <w:spacing w:val="44"/>
        </w:rPr>
        <w:t> </w:t>
      </w:r>
      <w:r>
        <w:rPr/>
        <w:t>konten</w:t>
      </w:r>
      <w:r>
        <w:rPr>
          <w:spacing w:val="45"/>
        </w:rPr>
        <w:t> </w:t>
      </w:r>
      <w:r>
        <w:rPr/>
        <w:t>tafsir</w:t>
      </w:r>
      <w:r>
        <w:rPr>
          <w:spacing w:val="47"/>
        </w:rPr>
        <w:t> </w:t>
      </w:r>
      <w:r>
        <w:rPr>
          <w:i/>
        </w:rPr>
        <w:t>Safinah</w:t>
      </w:r>
      <w:r>
        <w:rPr>
          <w:i/>
          <w:spacing w:val="46"/>
        </w:rPr>
        <w:t> </w:t>
      </w:r>
      <w:r>
        <w:rPr>
          <w:i/>
        </w:rPr>
        <w:t>Kalla</w:t>
      </w:r>
      <w:r>
        <w:rPr>
          <w:i/>
          <w:spacing w:val="45"/>
        </w:rPr>
        <w:t> </w:t>
      </w:r>
      <w:r>
        <w:rPr>
          <w:i/>
        </w:rPr>
        <w:t>Saya’lamün</w:t>
      </w:r>
      <w:r>
        <w:rPr>
          <w:i/>
          <w:spacing w:val="47"/>
        </w:rPr>
        <w:t> </w:t>
      </w:r>
      <w:r>
        <w:rPr>
          <w:i/>
        </w:rPr>
        <w:t>Fi</w:t>
      </w:r>
      <w:r>
        <w:rPr>
          <w:i/>
          <w:spacing w:val="43"/>
        </w:rPr>
        <w:t> </w:t>
      </w:r>
      <w:r>
        <w:rPr>
          <w:i/>
        </w:rPr>
        <w:t>Tafsiri</w:t>
      </w:r>
      <w:r>
        <w:rPr>
          <w:i/>
          <w:spacing w:val="47"/>
        </w:rPr>
        <w:t> </w:t>
      </w:r>
      <w:r>
        <w:rPr>
          <w:i/>
          <w:spacing w:val="-2"/>
        </w:rPr>
        <w:t>Syaikhīnā</w:t>
      </w:r>
    </w:p>
    <w:p>
      <w:pPr>
        <w:spacing w:after="0" w:line="480" w:lineRule="auto"/>
        <w:jc w:val="both"/>
        <w:sectPr>
          <w:pgSz w:w="11910" w:h="16840"/>
          <w:pgMar w:header="765" w:footer="0" w:top="1920" w:bottom="280" w:left="1680" w:right="1580"/>
        </w:sectPr>
      </w:pPr>
    </w:p>
    <w:p>
      <w:pPr>
        <w:pStyle w:val="BodyText"/>
        <w:spacing w:before="54"/>
        <w:rPr>
          <w:i/>
        </w:rPr>
      </w:pPr>
    </w:p>
    <w:p>
      <w:pPr>
        <w:pStyle w:val="BodyText"/>
        <w:spacing w:line="480" w:lineRule="auto"/>
        <w:ind w:left="588"/>
      </w:pPr>
      <w:r>
        <w:rPr>
          <w:i/>
        </w:rPr>
        <w:t>Maimün</w:t>
      </w:r>
      <w:r>
        <w:rPr/>
        <w:t>, sehingga penelitian ini diharapkan dapat memberikan sumbangan yang bernilai tambah dan perspektif baru pada pemahaman tafsir Al-Qur'an.</w:t>
      </w:r>
    </w:p>
    <w:p>
      <w:pPr>
        <w:pStyle w:val="Heading2"/>
        <w:numPr>
          <w:ilvl w:val="0"/>
          <w:numId w:val="1"/>
        </w:numPr>
        <w:tabs>
          <w:tab w:pos="586" w:val="left" w:leader="none"/>
        </w:tabs>
        <w:spacing w:line="240" w:lineRule="auto" w:before="160" w:after="0"/>
        <w:ind w:left="586" w:right="0" w:hanging="282"/>
        <w:jc w:val="left"/>
      </w:pPr>
      <w:r>
        <w:rPr/>
        <w:t>Metode</w:t>
      </w:r>
      <w:r>
        <w:rPr>
          <w:spacing w:val="-2"/>
        </w:rPr>
        <w:t> Penelitian</w:t>
      </w:r>
    </w:p>
    <w:p>
      <w:pPr>
        <w:pStyle w:val="BodyText"/>
        <w:rPr>
          <w:b/>
        </w:rPr>
      </w:pPr>
    </w:p>
    <w:p>
      <w:pPr>
        <w:pStyle w:val="BodyText"/>
        <w:spacing w:line="480" w:lineRule="auto"/>
        <w:ind w:left="588" w:right="119" w:firstLine="708"/>
        <w:jc w:val="both"/>
      </w:pPr>
      <w:r>
        <w:rPr/>
        <w:t>Metode merupakan elemen yang penting dalam sebuah penelitian. Metode penelitian sendiri adalah sebuah cara untuk mencapai sebuah tujuan dan menemukan jawaban masalah penelitian. Ada 4 aspek yang menjadi komponen dari metode penelitian antara lain:</w:t>
      </w:r>
    </w:p>
    <w:p>
      <w:pPr>
        <w:pStyle w:val="ListParagraph"/>
        <w:numPr>
          <w:ilvl w:val="1"/>
          <w:numId w:val="1"/>
        </w:numPr>
        <w:tabs>
          <w:tab w:pos="871" w:val="left" w:leader="none"/>
        </w:tabs>
        <w:spacing w:line="240" w:lineRule="auto" w:before="160" w:after="0"/>
        <w:ind w:left="871" w:right="0" w:hanging="287"/>
        <w:jc w:val="both"/>
        <w:rPr>
          <w:sz w:val="24"/>
        </w:rPr>
      </w:pPr>
      <w:r>
        <w:rPr>
          <w:sz w:val="24"/>
        </w:rPr>
        <w:t>Jenis </w:t>
      </w:r>
      <w:r>
        <w:rPr>
          <w:spacing w:val="-2"/>
          <w:sz w:val="24"/>
        </w:rPr>
        <w:t>Penelitian</w:t>
      </w:r>
    </w:p>
    <w:p>
      <w:pPr>
        <w:pStyle w:val="BodyText"/>
        <w:spacing w:before="161"/>
      </w:pPr>
    </w:p>
    <w:p>
      <w:pPr>
        <w:pStyle w:val="BodyText"/>
        <w:spacing w:line="480" w:lineRule="auto"/>
        <w:ind w:left="872" w:right="119" w:firstLine="568"/>
        <w:jc w:val="both"/>
      </w:pPr>
      <w:r>
        <w:rPr/>
        <w:t>Penelitian ini termasuk penelitian </w:t>
      </w:r>
      <w:r>
        <w:rPr>
          <w:i/>
        </w:rPr>
        <w:t>Library research </w:t>
      </w:r>
      <w:r>
        <w:rPr/>
        <w:t>(penelitian pustaka), yakni penelitian yang mengambil dari berbagai literatur riset, baik berupa</w:t>
      </w:r>
      <w:r>
        <w:rPr>
          <w:spacing w:val="40"/>
        </w:rPr>
        <w:t> </w:t>
      </w:r>
      <w:r>
        <w:rPr/>
        <w:t>buku, atau pun penelitian riset sebelumnya yang mengangakat tema serupa dengan penelitian ini. Model penelitian ini adalah penelitian kualitatif, yakni suatu metode untuk memahami fenomena-fenomena yang ada dengan menghasilkan gambaran yang bersifat deskriptif, mencerminkan pemikiran dan perilaku manusia.</w:t>
      </w:r>
    </w:p>
    <w:p>
      <w:pPr>
        <w:pStyle w:val="ListParagraph"/>
        <w:numPr>
          <w:ilvl w:val="1"/>
          <w:numId w:val="1"/>
        </w:numPr>
        <w:tabs>
          <w:tab w:pos="872" w:val="left" w:leader="none"/>
        </w:tabs>
        <w:spacing w:line="240" w:lineRule="auto" w:before="0" w:after="0"/>
        <w:ind w:left="872" w:right="0" w:hanging="282"/>
        <w:jc w:val="both"/>
        <w:rPr>
          <w:sz w:val="24"/>
        </w:rPr>
      </w:pPr>
      <w:r>
        <w:rPr>
          <w:sz w:val="24"/>
        </w:rPr>
        <w:t>Sumber</w:t>
      </w:r>
      <w:r>
        <w:rPr>
          <w:spacing w:val="-3"/>
          <w:sz w:val="24"/>
        </w:rPr>
        <w:t> </w:t>
      </w:r>
      <w:r>
        <w:rPr>
          <w:spacing w:val="-4"/>
          <w:sz w:val="24"/>
        </w:rPr>
        <w:t>Data</w:t>
      </w:r>
    </w:p>
    <w:p>
      <w:pPr>
        <w:pStyle w:val="BodyText"/>
        <w:spacing w:before="161"/>
      </w:pPr>
    </w:p>
    <w:p>
      <w:pPr>
        <w:pStyle w:val="ListParagraph"/>
        <w:numPr>
          <w:ilvl w:val="2"/>
          <w:numId w:val="1"/>
        </w:numPr>
        <w:tabs>
          <w:tab w:pos="1155" w:val="left" w:leader="none"/>
        </w:tabs>
        <w:spacing w:line="240" w:lineRule="auto" w:before="0" w:after="0"/>
        <w:ind w:left="1155" w:right="0" w:hanging="283"/>
        <w:jc w:val="left"/>
        <w:rPr>
          <w:sz w:val="24"/>
        </w:rPr>
      </w:pPr>
      <w:r>
        <w:rPr>
          <w:sz w:val="24"/>
        </w:rPr>
        <w:t>Data</w:t>
      </w:r>
      <w:r>
        <w:rPr>
          <w:spacing w:val="-2"/>
          <w:sz w:val="24"/>
        </w:rPr>
        <w:t> primer</w:t>
      </w:r>
    </w:p>
    <w:p>
      <w:pPr>
        <w:pStyle w:val="BodyText"/>
        <w:spacing w:before="160"/>
      </w:pPr>
    </w:p>
    <w:p>
      <w:pPr>
        <w:spacing w:line="480" w:lineRule="auto" w:before="0"/>
        <w:ind w:left="1156" w:right="120" w:firstLine="566"/>
        <w:jc w:val="both"/>
        <w:rPr>
          <w:sz w:val="24"/>
        </w:rPr>
      </w:pPr>
      <w:r>
        <w:rPr>
          <w:sz w:val="24"/>
        </w:rPr>
        <w:t>Data primer adalah sumber utama yang akan menghasilkan informasi, dan dalam penelitian ini, data primer yang digunakan adalah kitab </w:t>
      </w:r>
      <w:r>
        <w:rPr>
          <w:i/>
          <w:sz w:val="24"/>
        </w:rPr>
        <w:t>Safinah</w:t>
      </w:r>
      <w:r>
        <w:rPr>
          <w:i/>
          <w:sz w:val="24"/>
        </w:rPr>
        <w:t> Kalla Saya’lamün Fi Tafsiri Syaikhīnā Maimün </w:t>
      </w:r>
      <w:r>
        <w:rPr>
          <w:sz w:val="24"/>
        </w:rPr>
        <w:t>karya Muhammad Ismail.</w:t>
      </w:r>
    </w:p>
    <w:p>
      <w:pPr>
        <w:spacing w:after="0" w:line="480" w:lineRule="auto"/>
        <w:jc w:val="both"/>
        <w:rPr>
          <w:sz w:val="24"/>
        </w:rPr>
        <w:sectPr>
          <w:pgSz w:w="11910" w:h="16840"/>
          <w:pgMar w:header="765" w:footer="0" w:top="1920" w:bottom="280" w:left="1680" w:right="1580"/>
        </w:sectPr>
      </w:pPr>
    </w:p>
    <w:p>
      <w:pPr>
        <w:pStyle w:val="BodyText"/>
        <w:spacing w:before="54"/>
      </w:pPr>
    </w:p>
    <w:p>
      <w:pPr>
        <w:pStyle w:val="ListParagraph"/>
        <w:numPr>
          <w:ilvl w:val="2"/>
          <w:numId w:val="1"/>
        </w:numPr>
        <w:tabs>
          <w:tab w:pos="1156" w:val="left" w:leader="none"/>
        </w:tabs>
        <w:spacing w:line="240" w:lineRule="auto" w:before="0" w:after="0"/>
        <w:ind w:left="1156" w:right="0" w:hanging="284"/>
        <w:jc w:val="left"/>
        <w:rPr>
          <w:sz w:val="24"/>
        </w:rPr>
      </w:pPr>
      <w:r>
        <w:rPr>
          <w:sz w:val="24"/>
        </w:rPr>
        <w:t>Data</w:t>
      </w:r>
      <w:r>
        <w:rPr>
          <w:spacing w:val="-2"/>
          <w:sz w:val="24"/>
        </w:rPr>
        <w:t> sekunder</w:t>
      </w:r>
    </w:p>
    <w:p>
      <w:pPr>
        <w:pStyle w:val="BodyText"/>
        <w:spacing w:before="160"/>
      </w:pPr>
    </w:p>
    <w:p>
      <w:pPr>
        <w:pStyle w:val="BodyText"/>
        <w:spacing w:line="480" w:lineRule="auto"/>
        <w:ind w:left="1156" w:right="119" w:firstLine="566"/>
        <w:jc w:val="both"/>
      </w:pPr>
      <w:r>
        <w:rPr/>
        <w:t>Data sekunder merupakan data yang digunakan setelah data primer. Data sekunder inilah yang nantinya akan membantu penelitian ini utuk mendapatkan jawaban atas rumusan masalah yang telah ditentukan. Data sekunder tersebut berupa jurnal, artikel, buku, skripsi, dan alat informssi lainya yang dimana dapat dipertanggungjawabkan kebenaran datanya.</w:t>
      </w:r>
    </w:p>
    <w:p>
      <w:pPr>
        <w:pStyle w:val="ListParagraph"/>
        <w:numPr>
          <w:ilvl w:val="1"/>
          <w:numId w:val="1"/>
        </w:numPr>
        <w:tabs>
          <w:tab w:pos="872" w:val="left" w:leader="none"/>
        </w:tabs>
        <w:spacing w:line="240" w:lineRule="auto" w:before="160" w:after="0"/>
        <w:ind w:left="872" w:right="0" w:hanging="282"/>
        <w:jc w:val="both"/>
        <w:rPr>
          <w:sz w:val="24"/>
        </w:rPr>
      </w:pPr>
      <w:r>
        <w:rPr>
          <w:sz w:val="24"/>
        </w:rPr>
        <w:t>Teknik</w:t>
      </w:r>
      <w:r>
        <w:rPr>
          <w:spacing w:val="-4"/>
          <w:sz w:val="24"/>
        </w:rPr>
        <w:t> </w:t>
      </w:r>
      <w:r>
        <w:rPr>
          <w:sz w:val="24"/>
        </w:rPr>
        <w:t>pengumpulan</w:t>
      </w:r>
      <w:r>
        <w:rPr>
          <w:spacing w:val="-1"/>
          <w:sz w:val="24"/>
        </w:rPr>
        <w:t> </w:t>
      </w:r>
      <w:r>
        <w:rPr>
          <w:spacing w:val="-4"/>
          <w:sz w:val="24"/>
        </w:rPr>
        <w:t>Data</w:t>
      </w:r>
    </w:p>
    <w:p>
      <w:pPr>
        <w:pStyle w:val="BodyText"/>
        <w:spacing w:before="160"/>
      </w:pPr>
    </w:p>
    <w:p>
      <w:pPr>
        <w:spacing w:line="480" w:lineRule="auto" w:before="0"/>
        <w:ind w:left="872" w:right="119" w:firstLine="568"/>
        <w:jc w:val="both"/>
        <w:rPr>
          <w:sz w:val="24"/>
        </w:rPr>
      </w:pPr>
      <w:r>
        <w:rPr>
          <w:sz w:val="24"/>
        </w:rPr>
        <w:t>Teknik pengumpulan data yang dilakukan dalam penelitian ini adalah dokumentasi.data yang menyangkut latar belakang penelitian kitab </w:t>
      </w:r>
      <w:r>
        <w:rPr>
          <w:i/>
          <w:sz w:val="24"/>
        </w:rPr>
        <w:t>Safinah</w:t>
      </w:r>
      <w:r>
        <w:rPr>
          <w:i/>
          <w:sz w:val="24"/>
        </w:rPr>
        <w:t> Kalla</w:t>
      </w:r>
      <w:r>
        <w:rPr>
          <w:i/>
          <w:spacing w:val="-1"/>
          <w:sz w:val="24"/>
        </w:rPr>
        <w:t> </w:t>
      </w:r>
      <w:r>
        <w:rPr>
          <w:i/>
          <w:sz w:val="24"/>
        </w:rPr>
        <w:t>Saya’lamün Fi Tafsiri Syaikhīnā</w:t>
      </w:r>
      <w:r>
        <w:rPr>
          <w:i/>
          <w:spacing w:val="-1"/>
          <w:sz w:val="24"/>
        </w:rPr>
        <w:t> </w:t>
      </w:r>
      <w:r>
        <w:rPr>
          <w:i/>
          <w:sz w:val="24"/>
        </w:rPr>
        <w:t>Maimün </w:t>
      </w:r>
      <w:r>
        <w:rPr>
          <w:sz w:val="24"/>
        </w:rPr>
        <w:t>dan</w:t>
      </w:r>
      <w:r>
        <w:rPr>
          <w:spacing w:val="-1"/>
          <w:sz w:val="24"/>
        </w:rPr>
        <w:t> </w:t>
      </w:r>
      <w:r>
        <w:rPr>
          <w:sz w:val="24"/>
        </w:rPr>
        <w:t>juga</w:t>
      </w:r>
      <w:r>
        <w:rPr>
          <w:spacing w:val="-1"/>
          <w:sz w:val="24"/>
        </w:rPr>
        <w:t> </w:t>
      </w:r>
      <w:r>
        <w:rPr>
          <w:sz w:val="24"/>
        </w:rPr>
        <w:t>epistemologinya</w:t>
      </w:r>
      <w:r>
        <w:rPr>
          <w:spacing w:val="-1"/>
          <w:sz w:val="24"/>
        </w:rPr>
        <w:t> </w:t>
      </w:r>
      <w:r>
        <w:rPr>
          <w:sz w:val="24"/>
        </w:rPr>
        <w:t>akan diambil</w:t>
      </w:r>
      <w:r>
        <w:rPr>
          <w:spacing w:val="-5"/>
          <w:sz w:val="24"/>
        </w:rPr>
        <w:t> </w:t>
      </w:r>
      <w:r>
        <w:rPr>
          <w:sz w:val="24"/>
        </w:rPr>
        <w:t>dari</w:t>
      </w:r>
      <w:r>
        <w:rPr>
          <w:spacing w:val="-5"/>
          <w:sz w:val="24"/>
        </w:rPr>
        <w:t> </w:t>
      </w:r>
      <w:r>
        <w:rPr>
          <w:sz w:val="24"/>
        </w:rPr>
        <w:t>sumber</w:t>
      </w:r>
      <w:r>
        <w:rPr>
          <w:spacing w:val="-2"/>
          <w:sz w:val="24"/>
        </w:rPr>
        <w:t> </w:t>
      </w:r>
      <w:r>
        <w:rPr>
          <w:sz w:val="24"/>
        </w:rPr>
        <w:t>data</w:t>
      </w:r>
      <w:r>
        <w:rPr>
          <w:spacing w:val="-4"/>
          <w:sz w:val="24"/>
        </w:rPr>
        <w:t> </w:t>
      </w:r>
      <w:r>
        <w:rPr>
          <w:sz w:val="24"/>
        </w:rPr>
        <w:t>primer</w:t>
      </w:r>
      <w:r>
        <w:rPr>
          <w:spacing w:val="-3"/>
          <w:sz w:val="24"/>
        </w:rPr>
        <w:t> </w:t>
      </w:r>
      <w:r>
        <w:rPr>
          <w:sz w:val="24"/>
        </w:rPr>
        <w:t>yakni</w:t>
      </w:r>
      <w:r>
        <w:rPr>
          <w:spacing w:val="-4"/>
          <w:sz w:val="24"/>
        </w:rPr>
        <w:t> </w:t>
      </w:r>
      <w:r>
        <w:rPr>
          <w:sz w:val="24"/>
        </w:rPr>
        <w:t>kitab</w:t>
      </w:r>
      <w:r>
        <w:rPr>
          <w:spacing w:val="-4"/>
          <w:sz w:val="24"/>
        </w:rPr>
        <w:t> </w:t>
      </w:r>
      <w:r>
        <w:rPr>
          <w:sz w:val="24"/>
        </w:rPr>
        <w:t>tafsir </w:t>
      </w:r>
      <w:r>
        <w:rPr>
          <w:i/>
          <w:sz w:val="24"/>
        </w:rPr>
        <w:t>Safinah</w:t>
      </w:r>
      <w:r>
        <w:rPr>
          <w:i/>
          <w:spacing w:val="-3"/>
          <w:sz w:val="24"/>
        </w:rPr>
        <w:t> </w:t>
      </w:r>
      <w:r>
        <w:rPr>
          <w:i/>
          <w:sz w:val="24"/>
        </w:rPr>
        <w:t>Kalla</w:t>
      </w:r>
      <w:r>
        <w:rPr>
          <w:i/>
          <w:spacing w:val="-5"/>
          <w:sz w:val="24"/>
        </w:rPr>
        <w:t> </w:t>
      </w:r>
      <w:r>
        <w:rPr>
          <w:i/>
          <w:sz w:val="24"/>
        </w:rPr>
        <w:t>Saya’lamün</w:t>
      </w:r>
      <w:r>
        <w:rPr>
          <w:i/>
          <w:spacing w:val="-2"/>
          <w:sz w:val="24"/>
        </w:rPr>
        <w:t> </w:t>
      </w:r>
      <w:r>
        <w:rPr>
          <w:i/>
          <w:sz w:val="24"/>
        </w:rPr>
        <w:t>Fi</w:t>
      </w:r>
      <w:r>
        <w:rPr>
          <w:i/>
          <w:sz w:val="24"/>
        </w:rPr>
        <w:t> Tafsiri Syaikhīnā Maimün</w:t>
      </w:r>
      <w:r>
        <w:rPr>
          <w:sz w:val="24"/>
        </w:rPr>
        <w:t>. Sedangkan data yang berkaitan dengan biografi dan latar belakang akan diambil dari penelitian yang mengangkat tema Muhammad Ismail Al-ascholy.</w:t>
      </w:r>
    </w:p>
    <w:p>
      <w:pPr>
        <w:pStyle w:val="ListParagraph"/>
        <w:numPr>
          <w:ilvl w:val="1"/>
          <w:numId w:val="1"/>
        </w:numPr>
        <w:tabs>
          <w:tab w:pos="872" w:val="left" w:leader="none"/>
        </w:tabs>
        <w:spacing w:line="240" w:lineRule="auto" w:before="161" w:after="0"/>
        <w:ind w:left="872" w:right="0" w:hanging="282"/>
        <w:jc w:val="both"/>
        <w:rPr>
          <w:sz w:val="24"/>
        </w:rPr>
      </w:pPr>
      <w:r>
        <w:rPr>
          <w:sz w:val="24"/>
        </w:rPr>
        <w:t>Teknik</w:t>
      </w:r>
      <w:r>
        <w:rPr>
          <w:spacing w:val="-4"/>
          <w:sz w:val="24"/>
        </w:rPr>
        <w:t> </w:t>
      </w:r>
      <w:r>
        <w:rPr>
          <w:sz w:val="24"/>
        </w:rPr>
        <w:t>Analisis</w:t>
      </w:r>
      <w:r>
        <w:rPr>
          <w:spacing w:val="-1"/>
          <w:sz w:val="24"/>
        </w:rPr>
        <w:t> </w:t>
      </w:r>
      <w:r>
        <w:rPr>
          <w:spacing w:val="-4"/>
          <w:sz w:val="24"/>
        </w:rPr>
        <w:t>Data</w:t>
      </w:r>
    </w:p>
    <w:p>
      <w:pPr>
        <w:pStyle w:val="BodyText"/>
        <w:spacing w:before="160"/>
      </w:pPr>
    </w:p>
    <w:p>
      <w:pPr>
        <w:pStyle w:val="BodyText"/>
        <w:spacing w:line="480" w:lineRule="auto"/>
        <w:ind w:left="872" w:right="120" w:firstLine="568"/>
        <w:jc w:val="both"/>
      </w:pPr>
      <w:r>
        <w:rPr/>
        <w:t>Analisis data adalah proses pencarian pola-pola yang terdapat dalam sejumlah data. Dalam konteks penelitian ini, metode analisis deskriptif akan digunakan.</w:t>
      </w:r>
      <w:r>
        <w:rPr>
          <w:spacing w:val="-2"/>
        </w:rPr>
        <w:t> </w:t>
      </w:r>
      <w:r>
        <w:rPr/>
        <w:t>Dalam</w:t>
      </w:r>
      <w:r>
        <w:rPr>
          <w:spacing w:val="-2"/>
        </w:rPr>
        <w:t> </w:t>
      </w:r>
      <w:r>
        <w:rPr/>
        <w:t>analisis</w:t>
      </w:r>
      <w:r>
        <w:rPr>
          <w:spacing w:val="-1"/>
        </w:rPr>
        <w:t> </w:t>
      </w:r>
      <w:r>
        <w:rPr/>
        <w:t>data,</w:t>
      </w:r>
      <w:r>
        <w:rPr>
          <w:spacing w:val="-2"/>
        </w:rPr>
        <w:t> </w:t>
      </w:r>
      <w:r>
        <w:rPr/>
        <w:t>epistemologi</w:t>
      </w:r>
      <w:r>
        <w:rPr>
          <w:spacing w:val="-2"/>
        </w:rPr>
        <w:t> </w:t>
      </w:r>
      <w:r>
        <w:rPr/>
        <w:t>menjadi</w:t>
      </w:r>
      <w:r>
        <w:rPr>
          <w:spacing w:val="-3"/>
        </w:rPr>
        <w:t> </w:t>
      </w:r>
      <w:r>
        <w:rPr/>
        <w:t>dasar yang</w:t>
      </w:r>
      <w:r>
        <w:rPr>
          <w:spacing w:val="-2"/>
        </w:rPr>
        <w:t> </w:t>
      </w:r>
      <w:r>
        <w:rPr/>
        <w:t>membimbing peneliti dalam memahami dan menafsirkan pola-pola data. Metode analisis deskriptif berperan sebagai alat ekspresi epistemologis, memungkinkan penyajian gambaran fenomena secara obyektif, serta memungkinkan perbandingan dengan</w:t>
      </w:r>
      <w:r>
        <w:rPr>
          <w:spacing w:val="2"/>
        </w:rPr>
        <w:t> </w:t>
      </w:r>
      <w:r>
        <w:rPr/>
        <w:t>informasi</w:t>
      </w:r>
      <w:r>
        <w:rPr>
          <w:spacing w:val="2"/>
        </w:rPr>
        <w:t> </w:t>
      </w:r>
      <w:r>
        <w:rPr/>
        <w:t>dari</w:t>
      </w:r>
      <w:r>
        <w:rPr>
          <w:spacing w:val="1"/>
        </w:rPr>
        <w:t> </w:t>
      </w:r>
      <w:r>
        <w:rPr/>
        <w:t>berbagai</w:t>
      </w:r>
      <w:r>
        <w:rPr>
          <w:spacing w:val="2"/>
        </w:rPr>
        <w:t> </w:t>
      </w:r>
      <w:r>
        <w:rPr/>
        <w:t>sumber.</w:t>
      </w:r>
      <w:r>
        <w:rPr>
          <w:spacing w:val="2"/>
        </w:rPr>
        <w:t> </w:t>
      </w:r>
      <w:r>
        <w:rPr/>
        <w:t>Hal</w:t>
      </w:r>
      <w:r>
        <w:rPr>
          <w:spacing w:val="2"/>
        </w:rPr>
        <w:t> </w:t>
      </w:r>
      <w:r>
        <w:rPr/>
        <w:t>ini</w:t>
      </w:r>
      <w:r>
        <w:rPr>
          <w:spacing w:val="4"/>
        </w:rPr>
        <w:t> </w:t>
      </w:r>
      <w:r>
        <w:rPr/>
        <w:t>membantu</w:t>
      </w:r>
      <w:r>
        <w:rPr>
          <w:spacing w:val="2"/>
        </w:rPr>
        <w:t> </w:t>
      </w:r>
      <w:r>
        <w:rPr>
          <w:spacing w:val="-2"/>
        </w:rPr>
        <w:t>dalam</w:t>
      </w:r>
    </w:p>
    <w:p>
      <w:pPr>
        <w:spacing w:after="0" w:line="480" w:lineRule="auto"/>
        <w:jc w:val="both"/>
        <w:sectPr>
          <w:pgSz w:w="11910" w:h="16840"/>
          <w:pgMar w:header="765" w:footer="0" w:top="1920" w:bottom="280" w:left="1680" w:right="1580"/>
        </w:sectPr>
      </w:pPr>
    </w:p>
    <w:p>
      <w:pPr>
        <w:pStyle w:val="BodyText"/>
        <w:spacing w:before="54"/>
      </w:pPr>
    </w:p>
    <w:p>
      <w:pPr>
        <w:pStyle w:val="BodyText"/>
        <w:spacing w:line="480" w:lineRule="auto"/>
        <w:ind w:left="872"/>
      </w:pPr>
      <w:r>
        <w:rPr/>
        <w:t>memperoleh</w:t>
      </w:r>
      <w:r>
        <w:rPr>
          <w:spacing w:val="40"/>
        </w:rPr>
        <w:t> </w:t>
      </w:r>
      <w:r>
        <w:rPr/>
        <w:t>pemahaman</w:t>
      </w:r>
      <w:r>
        <w:rPr>
          <w:spacing w:val="40"/>
        </w:rPr>
        <w:t> </w:t>
      </w:r>
      <w:r>
        <w:rPr/>
        <w:t>yang</w:t>
      </w:r>
      <w:r>
        <w:rPr>
          <w:spacing w:val="40"/>
        </w:rPr>
        <w:t> </w:t>
      </w:r>
      <w:r>
        <w:rPr/>
        <w:t>lebih</w:t>
      </w:r>
      <w:r>
        <w:rPr>
          <w:spacing w:val="40"/>
        </w:rPr>
        <w:t> </w:t>
      </w:r>
      <w:r>
        <w:rPr/>
        <w:t>baik</w:t>
      </w:r>
      <w:r>
        <w:rPr>
          <w:spacing w:val="40"/>
        </w:rPr>
        <w:t> </w:t>
      </w:r>
      <w:r>
        <w:rPr/>
        <w:t>tentang</w:t>
      </w:r>
      <w:r>
        <w:rPr>
          <w:spacing w:val="40"/>
        </w:rPr>
        <w:t> </w:t>
      </w:r>
      <w:r>
        <w:rPr/>
        <w:t>topik</w:t>
      </w:r>
      <w:r>
        <w:rPr>
          <w:spacing w:val="40"/>
        </w:rPr>
        <w:t> </w:t>
      </w:r>
      <w:r>
        <w:rPr/>
        <w:t>penelitian</w:t>
      </w:r>
      <w:r>
        <w:rPr>
          <w:spacing w:val="40"/>
        </w:rPr>
        <w:t> </w:t>
      </w:r>
      <w:r>
        <w:rPr/>
        <w:t>melalui</w:t>
      </w:r>
      <w:r>
        <w:rPr>
          <w:spacing w:val="40"/>
        </w:rPr>
        <w:t> </w:t>
      </w:r>
      <w:r>
        <w:rPr/>
        <w:t>interpretasi yang bersifat subjektif dan objektif.</w:t>
      </w:r>
    </w:p>
    <w:p>
      <w:pPr>
        <w:pStyle w:val="Heading2"/>
        <w:numPr>
          <w:ilvl w:val="0"/>
          <w:numId w:val="1"/>
        </w:numPr>
        <w:tabs>
          <w:tab w:pos="586" w:val="left" w:leader="none"/>
        </w:tabs>
        <w:spacing w:line="240" w:lineRule="auto" w:before="160" w:after="0"/>
        <w:ind w:left="586" w:right="0" w:hanging="282"/>
        <w:jc w:val="left"/>
      </w:pPr>
      <w:r>
        <w:rPr/>
        <w:t>Sistematika </w:t>
      </w:r>
      <w:r>
        <w:rPr>
          <w:spacing w:val="-2"/>
        </w:rPr>
        <w:t>Pembahasan</w:t>
      </w:r>
    </w:p>
    <w:p>
      <w:pPr>
        <w:pStyle w:val="BodyText"/>
        <w:rPr>
          <w:b/>
        </w:rPr>
      </w:pPr>
    </w:p>
    <w:p>
      <w:pPr>
        <w:pStyle w:val="BodyText"/>
        <w:spacing w:line="480" w:lineRule="auto"/>
        <w:ind w:left="588" w:right="122" w:firstLine="708"/>
        <w:jc w:val="both"/>
      </w:pPr>
      <w:r>
        <w:rPr/>
        <w:t>Agar penilitian ini berjalalan secara terarah serta sistematis maka</w:t>
      </w:r>
      <w:r>
        <w:rPr>
          <w:spacing w:val="80"/>
        </w:rPr>
        <w:t> </w:t>
      </w:r>
      <w:r>
        <w:rPr/>
        <w:t>dalam pembahasanya</w:t>
      </w:r>
      <w:r>
        <w:rPr>
          <w:spacing w:val="-7"/>
        </w:rPr>
        <w:t> </w:t>
      </w:r>
      <w:r>
        <w:rPr/>
        <w:t>peneliti</w:t>
      </w:r>
      <w:r>
        <w:rPr>
          <w:spacing w:val="-6"/>
        </w:rPr>
        <w:t> </w:t>
      </w:r>
      <w:r>
        <w:rPr/>
        <w:t>akan</w:t>
      </w:r>
      <w:r>
        <w:rPr>
          <w:spacing w:val="-6"/>
        </w:rPr>
        <w:t> </w:t>
      </w:r>
      <w:r>
        <w:rPr/>
        <w:t>menuliskannya</w:t>
      </w:r>
      <w:r>
        <w:rPr>
          <w:spacing w:val="-6"/>
        </w:rPr>
        <w:t> </w:t>
      </w:r>
      <w:r>
        <w:rPr/>
        <w:t>dengan</w:t>
      </w:r>
      <w:r>
        <w:rPr>
          <w:spacing w:val="-6"/>
        </w:rPr>
        <w:t> </w:t>
      </w:r>
      <w:r>
        <w:rPr/>
        <w:t>sebagaimana</w:t>
      </w:r>
      <w:r>
        <w:rPr>
          <w:spacing w:val="-6"/>
        </w:rPr>
        <w:t> </w:t>
      </w:r>
      <w:r>
        <w:rPr/>
        <w:t>lazimnya</w:t>
      </w:r>
      <w:r>
        <w:rPr>
          <w:spacing w:val="-6"/>
        </w:rPr>
        <w:t> </w:t>
      </w:r>
      <w:r>
        <w:rPr/>
        <w:t>sebuah </w:t>
      </w:r>
      <w:r>
        <w:rPr>
          <w:spacing w:val="-2"/>
        </w:rPr>
        <w:t>penelitian</w:t>
      </w:r>
    </w:p>
    <w:p>
      <w:pPr>
        <w:pStyle w:val="BodyText"/>
        <w:spacing w:line="480" w:lineRule="auto" w:before="160"/>
        <w:ind w:left="588" w:right="125" w:firstLine="708"/>
        <w:jc w:val="both"/>
      </w:pPr>
      <w:r>
        <w:rPr/>
        <w:t>Pertama, membahas Bab I, yakni pendahuluan yang akan berisikan mengenai latar belakang mengapa peneliti mengambil tema terkait penelitian tersebut, selanjutnya perumusan masalah yang akan menjadi objek kajian dalam penelitianya, tujuan penelitian, manfaat penelitian, telah pustaka, serta landasan teori yang akan di pakai dalam penelitian.</w:t>
      </w:r>
    </w:p>
    <w:p>
      <w:pPr>
        <w:pStyle w:val="BodyText"/>
        <w:spacing w:line="480" w:lineRule="auto" w:before="161"/>
        <w:ind w:left="588" w:right="126" w:firstLine="708"/>
        <w:jc w:val="both"/>
      </w:pPr>
      <w:r>
        <w:rPr/>
        <w:t>Kedua, Bab II mengupas tentang tinjauan epistemologi tafsir. Tinjauan tersebut seputar definisi epistemologi dan tafsir secara umum. Kemudian pembahasan dilanjut dengan menjelaskan terkait sumber penafsiran, metode penafsiran, corak penafsiran.</w:t>
      </w:r>
    </w:p>
    <w:p>
      <w:pPr>
        <w:spacing w:line="480" w:lineRule="auto" w:before="160"/>
        <w:ind w:left="588" w:right="120" w:firstLine="708"/>
        <w:jc w:val="both"/>
        <w:rPr>
          <w:sz w:val="24"/>
        </w:rPr>
      </w:pPr>
      <w:r>
        <w:rPr>
          <w:sz w:val="24"/>
        </w:rPr>
        <w:t>Ketiga, Bab III membahas biografi dari KH. Maimun Zubair sebagai mufasir dari kitab tersebut, dan juga membahas biografi Muhammad Ismail al- ascholy sebagai peneliti kitab tafsir </w:t>
      </w:r>
      <w:r>
        <w:rPr>
          <w:i/>
          <w:sz w:val="24"/>
        </w:rPr>
        <w:t>Safinah Kalla Saya’lamün Fi Tafsiri</w:t>
      </w:r>
      <w:r>
        <w:rPr>
          <w:i/>
          <w:spacing w:val="40"/>
          <w:sz w:val="24"/>
        </w:rPr>
        <w:t> </w:t>
      </w:r>
      <w:r>
        <w:rPr>
          <w:i/>
          <w:sz w:val="24"/>
        </w:rPr>
        <w:t>Syaikhīnā Maimün</w:t>
      </w:r>
      <w:r>
        <w:rPr>
          <w:sz w:val="24"/>
        </w:rPr>
        <w:t>. Biografi tersebut meliputi latar belakang pendidikanya, status sosialnya dan juga karya-karyanya. Selanjutnya membahas terkait latar belakang penelitian</w:t>
      </w:r>
      <w:r>
        <w:rPr>
          <w:spacing w:val="-3"/>
          <w:sz w:val="24"/>
        </w:rPr>
        <w:t> </w:t>
      </w:r>
      <w:r>
        <w:rPr>
          <w:sz w:val="24"/>
        </w:rPr>
        <w:t>serta</w:t>
      </w:r>
      <w:r>
        <w:rPr>
          <w:spacing w:val="-5"/>
          <w:sz w:val="24"/>
        </w:rPr>
        <w:t> </w:t>
      </w:r>
      <w:r>
        <w:rPr>
          <w:sz w:val="24"/>
        </w:rPr>
        <w:t>karakteristik</w:t>
      </w:r>
      <w:r>
        <w:rPr>
          <w:spacing w:val="-2"/>
          <w:sz w:val="24"/>
        </w:rPr>
        <w:t> </w:t>
      </w:r>
      <w:r>
        <w:rPr>
          <w:sz w:val="24"/>
        </w:rPr>
        <w:t>dari</w:t>
      </w:r>
      <w:r>
        <w:rPr>
          <w:spacing w:val="80"/>
          <w:sz w:val="24"/>
        </w:rPr>
        <w:t> </w:t>
      </w:r>
      <w:r>
        <w:rPr>
          <w:sz w:val="24"/>
        </w:rPr>
        <w:t>kitab</w:t>
      </w:r>
      <w:r>
        <w:rPr>
          <w:spacing w:val="-3"/>
          <w:sz w:val="24"/>
        </w:rPr>
        <w:t> </w:t>
      </w:r>
      <w:r>
        <w:rPr>
          <w:sz w:val="24"/>
        </w:rPr>
        <w:t>tafsir</w:t>
      </w:r>
      <w:r>
        <w:rPr>
          <w:spacing w:val="-1"/>
          <w:sz w:val="24"/>
        </w:rPr>
        <w:t> </w:t>
      </w:r>
      <w:r>
        <w:rPr>
          <w:i/>
          <w:sz w:val="24"/>
        </w:rPr>
        <w:t>Safinah</w:t>
      </w:r>
      <w:r>
        <w:rPr>
          <w:i/>
          <w:spacing w:val="-3"/>
          <w:sz w:val="24"/>
        </w:rPr>
        <w:t> </w:t>
      </w:r>
      <w:r>
        <w:rPr>
          <w:i/>
          <w:sz w:val="24"/>
        </w:rPr>
        <w:t>Kalla</w:t>
      </w:r>
      <w:r>
        <w:rPr>
          <w:i/>
          <w:spacing w:val="-3"/>
          <w:sz w:val="24"/>
        </w:rPr>
        <w:t> </w:t>
      </w:r>
      <w:r>
        <w:rPr>
          <w:i/>
          <w:sz w:val="24"/>
        </w:rPr>
        <w:t>Saya’lamün</w:t>
      </w:r>
      <w:r>
        <w:rPr>
          <w:i/>
          <w:spacing w:val="-3"/>
          <w:sz w:val="24"/>
        </w:rPr>
        <w:t> </w:t>
      </w:r>
      <w:r>
        <w:rPr>
          <w:i/>
          <w:sz w:val="24"/>
        </w:rPr>
        <w:t>Fi</w:t>
      </w:r>
      <w:r>
        <w:rPr>
          <w:i/>
          <w:spacing w:val="-3"/>
          <w:sz w:val="24"/>
        </w:rPr>
        <w:t> </w:t>
      </w:r>
      <w:r>
        <w:rPr>
          <w:i/>
          <w:sz w:val="24"/>
        </w:rPr>
        <w:t>Tafsiri</w:t>
      </w:r>
      <w:r>
        <w:rPr>
          <w:i/>
          <w:sz w:val="24"/>
        </w:rPr>
        <w:t> Syaikhīnā Maimün</w:t>
      </w:r>
      <w:r>
        <w:rPr>
          <w:sz w:val="24"/>
        </w:rPr>
        <w:t>.</w:t>
      </w:r>
    </w:p>
    <w:p>
      <w:pPr>
        <w:spacing w:after="0" w:line="480" w:lineRule="auto"/>
        <w:jc w:val="both"/>
        <w:rPr>
          <w:sz w:val="24"/>
        </w:rPr>
        <w:sectPr>
          <w:pgSz w:w="11910" w:h="16840"/>
          <w:pgMar w:header="765" w:footer="0" w:top="1920" w:bottom="280" w:left="1680" w:right="1580"/>
        </w:sectPr>
      </w:pPr>
    </w:p>
    <w:p>
      <w:pPr>
        <w:pStyle w:val="BodyText"/>
        <w:spacing w:before="54"/>
      </w:pPr>
    </w:p>
    <w:p>
      <w:pPr>
        <w:spacing w:line="480" w:lineRule="auto" w:before="0"/>
        <w:ind w:left="588" w:right="118" w:firstLine="708"/>
        <w:jc w:val="both"/>
        <w:rPr>
          <w:sz w:val="24"/>
        </w:rPr>
      </w:pPr>
      <w:r>
        <w:rPr>
          <w:sz w:val="24"/>
        </w:rPr>
        <w:t>Keempat, Bab IV merupakan inti dari penelitian, yakni membahas epistemologi tafsir dari kitab </w:t>
      </w:r>
      <w:r>
        <w:rPr>
          <w:i/>
          <w:sz w:val="24"/>
        </w:rPr>
        <w:t>Safinah Kalla Saya’lamün Fi Tafsiri Syaikhīnā</w:t>
      </w:r>
      <w:r>
        <w:rPr>
          <w:i/>
          <w:sz w:val="24"/>
        </w:rPr>
        <w:t> Maimün </w:t>
      </w:r>
      <w:r>
        <w:rPr>
          <w:sz w:val="24"/>
        </w:rPr>
        <w:t>dalam menafsirkan surah al anbiya ayat 19-23. Epistemologi tafsir tersebut meliputi sumber penafsiran, metode penafsiran, corak penafsiran serta validitas penafsiran pada kitab tafsir </w:t>
      </w:r>
      <w:r>
        <w:rPr>
          <w:i/>
          <w:sz w:val="24"/>
        </w:rPr>
        <w:t>Safinah Kalla Saya’lamün Fi Tafsiri</w:t>
      </w:r>
      <w:r>
        <w:rPr>
          <w:i/>
          <w:sz w:val="24"/>
        </w:rPr>
        <w:t> Syaikhīnā Maimün </w:t>
      </w:r>
      <w:r>
        <w:rPr>
          <w:sz w:val="24"/>
        </w:rPr>
        <w:t>dalam menafsirkan surah al anbiya ayat 19-23.</w:t>
      </w:r>
    </w:p>
    <w:p>
      <w:pPr>
        <w:pStyle w:val="BodyText"/>
        <w:spacing w:line="480" w:lineRule="auto"/>
        <w:ind w:left="588" w:right="117" w:firstLine="708"/>
        <w:jc w:val="both"/>
      </w:pPr>
      <w:r>
        <w:rPr/>
        <w:t>Kelima, Bab V berisikan penutup dari penelitian ini, pembahasanya meliputi kesimpulan penelitian, yakni berupa hasil analisis dari perumusan masalah terkait epistemologi tafsir yang ada dalam kitab </w:t>
      </w:r>
      <w:r>
        <w:rPr>
          <w:i/>
        </w:rPr>
        <w:t>Safinah Kalla</w:t>
      </w:r>
      <w:r>
        <w:rPr>
          <w:i/>
        </w:rPr>
        <w:t> Saya’lamün Fi Tafsiri Syaikhīnā Maimün </w:t>
      </w:r>
      <w:r>
        <w:rPr/>
        <w:t>pada surah al anbiya ayat 19-23. Pada bab ini juga akan ditutup dengan berisikan kata penutup serta saran saran untuk penelitian selajutnya.</w:t>
      </w:r>
    </w:p>
    <w:sectPr>
      <w:pgSz w:w="11910" w:h="16840"/>
      <w:pgMar w:header="765" w:footer="0" w:top="1920" w:bottom="280" w:left="1680" w:right="15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Liberation Sans">
    <w:altName w:val="Liberation Sans"/>
    <w:charset w:val="0"/>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7405056">
              <wp:simplePos x="0" y="0"/>
              <wp:positionH relativeFrom="page">
                <wp:posOffset>6301485</wp:posOffset>
              </wp:positionH>
              <wp:positionV relativeFrom="page">
                <wp:posOffset>473075</wp:posOffset>
              </wp:positionV>
              <wp:extent cx="231140" cy="16510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31140" cy="165100"/>
                      </a:xfrm>
                      <a:prstGeom prst="rect">
                        <a:avLst/>
                      </a:prstGeom>
                    </wps:spPr>
                    <wps:txbx>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96.179993pt;margin-top:37.250023pt;width:18.2pt;height:13pt;mso-position-horizontal-relative:page;mso-position-vertical-relative:page;z-index:-15911424" type="#_x0000_t202" id="docshape2" filled="false" stroked="false">
              <v:textbox inset="0,0,0,0">
                <w:txbxContent>
                  <w:p>
                    <w:pPr>
                      <w:spacing w:line="233" w:lineRule="exact" w:before="0"/>
                      <w:ind w:left="60" w:right="0" w:firstLine="0"/>
                      <w:jc w:val="left"/>
                      <w:rPr>
                        <w:sz w:val="22"/>
                      </w:rPr>
                    </w:pPr>
                    <w:r>
                      <w:rPr>
                        <w:spacing w:val="-5"/>
                        <w:sz w:val="22"/>
                      </w:rPr>
                      <w:fldChar w:fldCharType="begin"/>
                    </w:r>
                    <w:r>
                      <w:rPr>
                        <w:spacing w:val="-5"/>
                        <w:sz w:val="22"/>
                      </w:rPr>
                      <w:instrText> PAGE </w:instrText>
                    </w:r>
                    <w:r>
                      <w:rPr>
                        <w:spacing w:val="-5"/>
                        <w:sz w:val="22"/>
                      </w:rPr>
                      <w:fldChar w:fldCharType="separate"/>
                    </w:r>
                    <w:r>
                      <w:rPr>
                        <w:spacing w:val="-5"/>
                        <w:sz w:val="22"/>
                      </w:rPr>
                      <w:t>10</w:t>
                    </w:r>
                    <w:r>
                      <w:rPr>
                        <w:spacing w:val="-5"/>
                        <w:sz w:val="22"/>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upperLetter"/>
      <w:lvlText w:val="%1."/>
      <w:lvlJc w:val="left"/>
      <w:pPr>
        <w:ind w:left="588" w:hanging="284"/>
        <w:jc w:val="left"/>
      </w:pPr>
      <w:rPr>
        <w:rFonts w:hint="default" w:ascii="Times New Roman" w:hAnsi="Times New Roman" w:eastAsia="Times New Roman" w:cs="Times New Roman"/>
        <w:b/>
        <w:bCs/>
        <w:i w:val="0"/>
        <w:iCs w:val="0"/>
        <w:spacing w:val="0"/>
        <w:w w:val="100"/>
        <w:sz w:val="24"/>
        <w:szCs w:val="24"/>
        <w:lang w:val="ms" w:eastAsia="en-US" w:bidi="ar-SA"/>
      </w:rPr>
    </w:lvl>
    <w:lvl w:ilvl="1">
      <w:start w:val="1"/>
      <w:numFmt w:val="decimal"/>
      <w:lvlText w:val="%2."/>
      <w:lvlJc w:val="left"/>
      <w:pPr>
        <w:ind w:left="872" w:hanging="288"/>
        <w:jc w:val="left"/>
      </w:pPr>
      <w:rPr>
        <w:rFonts w:hint="default"/>
        <w:spacing w:val="0"/>
        <w:w w:val="100"/>
        <w:lang w:val="ms" w:eastAsia="en-US" w:bidi="ar-SA"/>
      </w:rPr>
    </w:lvl>
    <w:lvl w:ilvl="2">
      <w:start w:val="1"/>
      <w:numFmt w:val="lowerLetter"/>
      <w:lvlText w:val="%3."/>
      <w:lvlJc w:val="left"/>
      <w:pPr>
        <w:ind w:left="1296" w:hanging="288"/>
        <w:jc w:val="left"/>
      </w:pPr>
      <w:rPr>
        <w:rFonts w:hint="default" w:ascii="Times New Roman" w:hAnsi="Times New Roman" w:eastAsia="Times New Roman" w:cs="Times New Roman"/>
        <w:b w:val="0"/>
        <w:bCs w:val="0"/>
        <w:i w:val="0"/>
        <w:iCs w:val="0"/>
        <w:spacing w:val="-1"/>
        <w:w w:val="100"/>
        <w:sz w:val="24"/>
        <w:szCs w:val="24"/>
        <w:lang w:val="ms" w:eastAsia="en-US" w:bidi="ar-SA"/>
      </w:rPr>
    </w:lvl>
    <w:lvl w:ilvl="3">
      <w:start w:val="0"/>
      <w:numFmt w:val="bullet"/>
      <w:lvlText w:val="•"/>
      <w:lvlJc w:val="left"/>
      <w:pPr>
        <w:ind w:left="1300" w:hanging="288"/>
      </w:pPr>
      <w:rPr>
        <w:rFonts w:hint="default"/>
        <w:lang w:val="ms" w:eastAsia="en-US" w:bidi="ar-SA"/>
      </w:rPr>
    </w:lvl>
    <w:lvl w:ilvl="4">
      <w:start w:val="0"/>
      <w:numFmt w:val="bullet"/>
      <w:lvlText w:val="•"/>
      <w:lvlJc w:val="left"/>
      <w:pPr>
        <w:ind w:left="2349" w:hanging="288"/>
      </w:pPr>
      <w:rPr>
        <w:rFonts w:hint="default"/>
        <w:lang w:val="ms" w:eastAsia="en-US" w:bidi="ar-SA"/>
      </w:rPr>
    </w:lvl>
    <w:lvl w:ilvl="5">
      <w:start w:val="0"/>
      <w:numFmt w:val="bullet"/>
      <w:lvlText w:val="•"/>
      <w:lvlJc w:val="left"/>
      <w:pPr>
        <w:ind w:left="3399" w:hanging="288"/>
      </w:pPr>
      <w:rPr>
        <w:rFonts w:hint="default"/>
        <w:lang w:val="ms" w:eastAsia="en-US" w:bidi="ar-SA"/>
      </w:rPr>
    </w:lvl>
    <w:lvl w:ilvl="6">
      <w:start w:val="0"/>
      <w:numFmt w:val="bullet"/>
      <w:lvlText w:val="•"/>
      <w:lvlJc w:val="left"/>
      <w:pPr>
        <w:ind w:left="4449" w:hanging="288"/>
      </w:pPr>
      <w:rPr>
        <w:rFonts w:hint="default"/>
        <w:lang w:val="ms" w:eastAsia="en-US" w:bidi="ar-SA"/>
      </w:rPr>
    </w:lvl>
    <w:lvl w:ilvl="7">
      <w:start w:val="0"/>
      <w:numFmt w:val="bullet"/>
      <w:lvlText w:val="•"/>
      <w:lvlJc w:val="left"/>
      <w:pPr>
        <w:ind w:left="5498" w:hanging="288"/>
      </w:pPr>
      <w:rPr>
        <w:rFonts w:hint="default"/>
        <w:lang w:val="ms" w:eastAsia="en-US" w:bidi="ar-SA"/>
      </w:rPr>
    </w:lvl>
    <w:lvl w:ilvl="8">
      <w:start w:val="0"/>
      <w:numFmt w:val="bullet"/>
      <w:lvlText w:val="•"/>
      <w:lvlJc w:val="left"/>
      <w:pPr>
        <w:ind w:left="6548" w:hanging="288"/>
      </w:pPr>
      <w:rPr>
        <w:rFonts w:hint="default"/>
        <w:lang w:val="m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m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ms" w:eastAsia="en-US" w:bidi="ar-SA"/>
    </w:rPr>
  </w:style>
  <w:style w:styleId="Heading1" w:type="paragraph">
    <w:name w:val="Heading 1"/>
    <w:basedOn w:val="Normal"/>
    <w:uiPriority w:val="1"/>
    <w:qFormat/>
    <w:pPr>
      <w:ind w:left="74"/>
      <w:outlineLvl w:val="1"/>
    </w:pPr>
    <w:rPr>
      <w:rFonts w:ascii="Arial" w:hAnsi="Arial" w:eastAsia="Arial" w:cs="Arial"/>
      <w:sz w:val="28"/>
      <w:szCs w:val="28"/>
      <w:lang w:val="ms" w:eastAsia="en-US" w:bidi="ar-SA"/>
    </w:rPr>
  </w:style>
  <w:style w:styleId="Heading2" w:type="paragraph">
    <w:name w:val="Heading 2"/>
    <w:basedOn w:val="Normal"/>
    <w:uiPriority w:val="1"/>
    <w:qFormat/>
    <w:pPr>
      <w:spacing w:before="160"/>
      <w:ind w:left="586" w:hanging="282"/>
      <w:jc w:val="both"/>
      <w:outlineLvl w:val="2"/>
    </w:pPr>
    <w:rPr>
      <w:rFonts w:ascii="Times New Roman" w:hAnsi="Times New Roman" w:eastAsia="Times New Roman" w:cs="Times New Roman"/>
      <w:b/>
      <w:bCs/>
      <w:sz w:val="24"/>
      <w:szCs w:val="24"/>
      <w:lang w:val="ms" w:eastAsia="en-US" w:bidi="ar-SA"/>
    </w:rPr>
  </w:style>
  <w:style w:styleId="ListParagraph" w:type="paragraph">
    <w:name w:val="List Paragraph"/>
    <w:basedOn w:val="Normal"/>
    <w:uiPriority w:val="1"/>
    <w:qFormat/>
    <w:pPr>
      <w:ind w:left="872" w:hanging="282"/>
      <w:jc w:val="both"/>
    </w:pPr>
    <w:rPr>
      <w:rFonts w:ascii="Times New Roman" w:hAnsi="Times New Roman" w:eastAsia="Times New Roman" w:cs="Times New Roman"/>
      <w:lang w:val="ms" w:eastAsia="en-US" w:bidi="ar-SA"/>
    </w:rPr>
  </w:style>
  <w:style w:styleId="TableParagraph" w:type="paragraph">
    <w:name w:val="Table Paragraph"/>
    <w:basedOn w:val="Normal"/>
    <w:uiPriority w:val="1"/>
    <w:qFormat/>
    <w:pPr/>
    <w:rPr>
      <w:lang w:val="m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http://quran.bblm.go.id/index.php?halaman=Al-AnbiyaaX/21.1.htm" TargetMode="Externa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dcterms:created xsi:type="dcterms:W3CDTF">2025-01-14T05:14:00Z</dcterms:created>
  <dcterms:modified xsi:type="dcterms:W3CDTF">2025-01-14T05:14:00Z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2025-01-14T00:00:00Z</vt:filetime>
  </property>
  <property fmtid="{D5CDD505-2E9C-101B-9397-08002B2CF9AE}" pid="3" name="Creator">
    <vt:lpwstr>Microsoft® Word LTSC</vt:lpwstr>
  </property>
  <property fmtid="{D5CDD505-2E9C-101B-9397-08002B2CF9AE}" pid="4" name="LastSaved">
    <vt:filetime>2025-01-14T00:00:00Z</vt:filetime>
  </property>
  <property fmtid="{D5CDD505-2E9C-101B-9397-08002B2CF9AE}" pid="5" name="Producer">
    <vt:lpwstr>3-Heights(TM) PDF Security Shell 4.8.25.2 (http://www.pdf-tools.com)</vt:lpwstr>
  </property>
</Properties>
</file>